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27FAF" w14:textId="66D452EF" w:rsidR="00C660E4" w:rsidRDefault="00E43B32" w:rsidP="00CE50C3">
      <w:pPr>
        <w:ind w:firstLine="720"/>
        <w:rPr>
          <w:rFonts w:ascii="Arial" w:hAnsi="Arial" w:cs="Arial"/>
          <w:b/>
          <w:i/>
          <w:sz w:val="24"/>
          <w:lang w:val="nl-NL"/>
        </w:rPr>
      </w:pPr>
      <w:r>
        <w:rPr>
          <w:rFonts w:ascii="Arial" w:hAnsi="Arial" w:cs="Arial"/>
          <w:b/>
          <w:i/>
          <w:sz w:val="24"/>
          <w:lang w:val="nl-NL"/>
        </w:rPr>
        <w:tab/>
      </w:r>
      <w:r w:rsidR="00B831C3">
        <w:rPr>
          <w:rFonts w:ascii="Arial" w:hAnsi="Arial" w:cs="Arial"/>
          <w:b/>
          <w:i/>
          <w:noProof/>
          <w:sz w:val="24"/>
          <w:lang w:val="nl-NL"/>
        </w:rPr>
        <w:drawing>
          <wp:inline distT="0" distB="0" distL="0" distR="0" wp14:anchorId="106F62D9" wp14:editId="1C2FDD53">
            <wp:extent cx="1632031" cy="652812"/>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xio-logo-MP-web_200x81.jpg"/>
                    <pic:cNvPicPr/>
                  </pic:nvPicPr>
                  <pic:blipFill>
                    <a:blip r:embed="rId7">
                      <a:extLst>
                        <a:ext uri="{28A0092B-C50C-407E-A947-70E740481C1C}">
                          <a14:useLocalDpi xmlns:a14="http://schemas.microsoft.com/office/drawing/2010/main" val="0"/>
                        </a:ext>
                      </a:extLst>
                    </a:blip>
                    <a:stretch>
                      <a:fillRect/>
                    </a:stretch>
                  </pic:blipFill>
                  <pic:spPr>
                    <a:xfrm>
                      <a:off x="0" y="0"/>
                      <a:ext cx="1694830" cy="677932"/>
                    </a:xfrm>
                    <a:prstGeom prst="rect">
                      <a:avLst/>
                    </a:prstGeom>
                  </pic:spPr>
                </pic:pic>
              </a:graphicData>
            </a:graphic>
          </wp:inline>
        </w:drawing>
      </w:r>
      <w:r>
        <w:rPr>
          <w:rFonts w:ascii="Arial" w:hAnsi="Arial" w:cs="Arial"/>
          <w:b/>
          <w:i/>
          <w:sz w:val="24"/>
          <w:lang w:val="nl-NL"/>
        </w:rPr>
        <w:tab/>
      </w:r>
      <w:r>
        <w:rPr>
          <w:rFonts w:ascii="Arial" w:hAnsi="Arial" w:cs="Arial"/>
          <w:b/>
          <w:i/>
          <w:sz w:val="24"/>
          <w:lang w:val="nl-NL"/>
        </w:rPr>
        <w:tab/>
      </w:r>
      <w:r w:rsidR="00B831C3">
        <w:rPr>
          <w:rFonts w:ascii="Arial" w:hAnsi="Arial" w:cs="Arial"/>
          <w:b/>
          <w:i/>
          <w:sz w:val="24"/>
          <w:lang w:val="nl-NL"/>
        </w:rPr>
        <w:tab/>
      </w:r>
      <w:r w:rsidR="00311F40">
        <w:rPr>
          <w:noProof/>
          <w:lang w:val="en-US"/>
        </w:rPr>
        <w:drawing>
          <wp:inline distT="0" distB="0" distL="0" distR="0" wp14:anchorId="7D2EA486" wp14:editId="2CD648C2">
            <wp:extent cx="1925377" cy="9105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CO.png"/>
                    <pic:cNvPicPr/>
                  </pic:nvPicPr>
                  <pic:blipFill>
                    <a:blip r:embed="rId8">
                      <a:extLst>
                        <a:ext uri="{28A0092B-C50C-407E-A947-70E740481C1C}">
                          <a14:useLocalDpi xmlns:a14="http://schemas.microsoft.com/office/drawing/2010/main" val="0"/>
                        </a:ext>
                      </a:extLst>
                    </a:blip>
                    <a:stretch>
                      <a:fillRect/>
                    </a:stretch>
                  </pic:blipFill>
                  <pic:spPr>
                    <a:xfrm>
                      <a:off x="0" y="0"/>
                      <a:ext cx="1930436" cy="912915"/>
                    </a:xfrm>
                    <a:prstGeom prst="rect">
                      <a:avLst/>
                    </a:prstGeom>
                  </pic:spPr>
                </pic:pic>
              </a:graphicData>
            </a:graphic>
          </wp:inline>
        </w:drawing>
      </w:r>
    </w:p>
    <w:p w14:paraId="0AD962ED" w14:textId="77777777" w:rsidR="00C10AA4" w:rsidRPr="00C10AA4" w:rsidRDefault="00C10AA4" w:rsidP="00C10AA4">
      <w:pPr>
        <w:pStyle w:val="Header"/>
        <w:rPr>
          <w:rFonts w:ascii="Arial" w:hAnsi="Arial" w:cs="Arial"/>
          <w:color w:val="808000"/>
          <w:sz w:val="24"/>
          <w:szCs w:val="24"/>
          <w:lang w:val="fr-FR"/>
        </w:rPr>
      </w:pPr>
    </w:p>
    <w:p w14:paraId="23250FC8" w14:textId="77777777" w:rsidR="00E43B32" w:rsidRPr="00E43B32" w:rsidRDefault="00E43B32" w:rsidP="00E43B32">
      <w:pPr>
        <w:rPr>
          <w:lang w:val="fr-BE"/>
        </w:rPr>
      </w:pPr>
    </w:p>
    <w:p w14:paraId="365E9A9B" w14:textId="77777777" w:rsidR="00CE50C3" w:rsidRDefault="00E43B32" w:rsidP="00C10AA4">
      <w:pPr>
        <w:pStyle w:val="Heading2"/>
        <w:rPr>
          <w:szCs w:val="24"/>
          <w:lang w:val="fr-BE"/>
        </w:rPr>
      </w:pPr>
      <w:r>
        <w:rPr>
          <w:szCs w:val="24"/>
          <w:lang w:val="fr-BE"/>
        </w:rPr>
        <w:t>Vendredi 28</w:t>
      </w:r>
      <w:r w:rsidR="00E065E8">
        <w:rPr>
          <w:szCs w:val="24"/>
          <w:lang w:val="fr-BE"/>
        </w:rPr>
        <w:t xml:space="preserve"> avril 202</w:t>
      </w:r>
      <w:r>
        <w:rPr>
          <w:szCs w:val="24"/>
          <w:lang w:val="fr-BE"/>
        </w:rPr>
        <w:t>3</w:t>
      </w:r>
      <w:r w:rsidR="00C10AA4" w:rsidRPr="005E08FA">
        <w:rPr>
          <w:szCs w:val="24"/>
          <w:lang w:val="fr-BE"/>
        </w:rPr>
        <w:t xml:space="preserve"> </w:t>
      </w:r>
    </w:p>
    <w:p w14:paraId="50B4C56F" w14:textId="3CF6F5D1" w:rsidR="00C10AA4" w:rsidRPr="005E08FA" w:rsidRDefault="00C10AA4" w:rsidP="00C10AA4">
      <w:pPr>
        <w:pStyle w:val="Heading2"/>
        <w:rPr>
          <w:szCs w:val="24"/>
          <w:lang w:val="fr-BE"/>
        </w:rPr>
      </w:pPr>
      <w:proofErr w:type="spellStart"/>
      <w:r w:rsidRPr="005E08FA">
        <w:rPr>
          <w:szCs w:val="24"/>
          <w:lang w:val="fr-BE"/>
        </w:rPr>
        <w:t>AutoFORM</w:t>
      </w:r>
      <w:proofErr w:type="spellEnd"/>
      <w:r w:rsidRPr="005E08FA">
        <w:rPr>
          <w:szCs w:val="24"/>
          <w:lang w:val="fr-BE"/>
        </w:rPr>
        <w:t xml:space="preserve"> – Bd Sainte-Beuve 1 - 4000 Liège</w:t>
      </w:r>
    </w:p>
    <w:p w14:paraId="42071B06" w14:textId="77777777" w:rsidR="00C10AA4" w:rsidRDefault="00EB1CF0" w:rsidP="00C10AA4">
      <w:pPr>
        <w:pStyle w:val="Header"/>
      </w:pPr>
      <w:r>
        <w:rPr>
          <w:rFonts w:ascii="Arial" w:hAnsi="Arial" w:cs="Arial"/>
          <w:b/>
          <w:noProof/>
          <w:sz w:val="22"/>
          <w:lang w:val="fr-BE"/>
        </w:rPr>
        <w:pict w14:anchorId="1F8F1D23">
          <v:rect id="_x0000_i1025" alt="" style="width:474.85pt;height:.05pt;mso-width-percent:0;mso-height-percent:0;mso-width-percent:0;mso-height-percent:0" o:hralign="center" o:hrstd="t" o:hr="t" fillcolor="#a0a0a0" stroked="f"/>
        </w:pict>
      </w:r>
    </w:p>
    <w:p w14:paraId="25A49E02" w14:textId="7E892E3A" w:rsidR="00CE5384" w:rsidRPr="00943C09" w:rsidRDefault="0008477C" w:rsidP="00010A7D">
      <w:pPr>
        <w:pStyle w:val="Heading1"/>
        <w:spacing w:before="120"/>
        <w:rPr>
          <w:rFonts w:ascii="Arial" w:hAnsi="Arial" w:cs="Arial"/>
          <w:b w:val="0"/>
          <w:szCs w:val="28"/>
          <w14:shadow w14:blurRad="50800" w14:dist="38100" w14:dir="2700000" w14:sx="100000" w14:sy="100000" w14:kx="0" w14:ky="0" w14:algn="tl">
            <w14:srgbClr w14:val="000000">
              <w14:alpha w14:val="60000"/>
            </w14:srgbClr>
          </w14:shadow>
        </w:rPr>
      </w:pPr>
      <w:r w:rsidRPr="00943C09">
        <w:rPr>
          <w:rFonts w:ascii="Arial" w:hAnsi="Arial" w:cs="Arial"/>
          <w:b w:val="0"/>
          <w:szCs w:val="28"/>
          <w14:shadow w14:blurRad="50800" w14:dist="38100" w14:dir="2700000" w14:sx="100000" w14:sy="100000" w14:kx="0" w14:ky="0" w14:algn="tl">
            <w14:srgbClr w14:val="000000">
              <w14:alpha w14:val="60000"/>
            </w14:srgbClr>
          </w14:shadow>
        </w:rPr>
        <w:t>REGLEMENT DU CONCOURS</w:t>
      </w:r>
      <w:r w:rsidR="009E19D1" w:rsidRPr="00943C09">
        <w:rPr>
          <w:rFonts w:ascii="Arial" w:hAnsi="Arial" w:cs="Arial"/>
          <w:b w:val="0"/>
          <w:szCs w:val="28"/>
          <w14:shadow w14:blurRad="50800" w14:dist="38100" w14:dir="2700000" w14:sx="100000" w14:sy="100000" w14:kx="0" w14:ky="0" w14:algn="tl">
            <w14:srgbClr w14:val="000000">
              <w14:alpha w14:val="60000"/>
            </w14:srgbClr>
          </w14:shadow>
        </w:rPr>
        <w:t xml:space="preserve"> </w:t>
      </w:r>
    </w:p>
    <w:p w14:paraId="565D42EE" w14:textId="5FDB1F21" w:rsidR="0004392B" w:rsidRPr="0035419C" w:rsidRDefault="0004392B" w:rsidP="0004392B">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w:hAnsi="Arial" w:cs="Arial"/>
          <w:b/>
          <w:lang w:val="fr-BE"/>
        </w:rPr>
      </w:pPr>
      <w:r w:rsidRPr="0035419C">
        <w:rPr>
          <w:rFonts w:ascii="Arial" w:hAnsi="Arial" w:cs="Arial"/>
          <w:b/>
          <w:lang w:val="fr-BE"/>
        </w:rPr>
        <w:t xml:space="preserve">Qui peut </w:t>
      </w:r>
      <w:r w:rsidR="00D16896" w:rsidRPr="0035419C">
        <w:rPr>
          <w:rFonts w:ascii="Arial" w:hAnsi="Arial" w:cs="Arial"/>
          <w:b/>
          <w:lang w:val="fr-BE"/>
        </w:rPr>
        <w:t>participer</w:t>
      </w:r>
      <w:r w:rsidRPr="0035419C">
        <w:rPr>
          <w:rFonts w:ascii="Arial" w:hAnsi="Arial" w:cs="Arial"/>
          <w:b/>
          <w:lang w:val="fr-BE"/>
        </w:rPr>
        <w:t> ?</w:t>
      </w:r>
    </w:p>
    <w:p w14:paraId="52DD9740" w14:textId="77777777" w:rsidR="002C08E1" w:rsidRPr="0035419C" w:rsidRDefault="0008477C" w:rsidP="00DF2E5F">
      <w:pPr>
        <w:widowControl w:val="0"/>
        <w:numPr>
          <w:ilvl w:val="0"/>
          <w:numId w:val="1"/>
        </w:num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jc w:val="both"/>
        <w:rPr>
          <w:rFonts w:ascii="Arial" w:hAnsi="Arial" w:cs="Arial"/>
          <w:lang w:val="fr-BE"/>
        </w:rPr>
      </w:pPr>
      <w:r w:rsidRPr="0035419C">
        <w:rPr>
          <w:rFonts w:ascii="Arial" w:hAnsi="Arial" w:cs="Arial"/>
          <w:lang w:val="fr-BE"/>
        </w:rPr>
        <w:t>Le</w:t>
      </w:r>
      <w:r w:rsidR="00C45E62" w:rsidRPr="0035419C">
        <w:rPr>
          <w:rFonts w:ascii="Arial" w:hAnsi="Arial" w:cs="Arial"/>
          <w:lang w:val="fr-BE"/>
        </w:rPr>
        <w:t xml:space="preserve"> concour</w:t>
      </w:r>
      <w:r w:rsidRPr="0035419C">
        <w:rPr>
          <w:rFonts w:ascii="Arial" w:hAnsi="Arial" w:cs="Arial"/>
          <w:lang w:val="fr-BE"/>
        </w:rPr>
        <w:t xml:space="preserve">s </w:t>
      </w:r>
      <w:r w:rsidR="00C45E62" w:rsidRPr="0035419C">
        <w:rPr>
          <w:rFonts w:ascii="Arial" w:hAnsi="Arial" w:cs="Arial"/>
          <w:lang w:val="fr-BE"/>
        </w:rPr>
        <w:t>s’adresse</w:t>
      </w:r>
      <w:r w:rsidR="002C08E1" w:rsidRPr="0035419C">
        <w:rPr>
          <w:rFonts w:ascii="Arial" w:hAnsi="Arial" w:cs="Arial"/>
          <w:lang w:val="fr-BE"/>
        </w:rPr>
        <w:t xml:space="preserve"> : </w:t>
      </w:r>
    </w:p>
    <w:p w14:paraId="1ED3F76B" w14:textId="0AAA7EAB" w:rsidR="00495887" w:rsidRPr="0035419C" w:rsidRDefault="00495887" w:rsidP="00495887">
      <w:pPr>
        <w:widowControl w:val="0"/>
        <w:numPr>
          <w:ilvl w:val="0"/>
          <w:numId w:val="2"/>
        </w:num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jc w:val="both"/>
        <w:rPr>
          <w:rFonts w:ascii="Arial" w:hAnsi="Arial" w:cs="Arial"/>
          <w:b/>
          <w:lang w:val="fr-BE"/>
        </w:rPr>
      </w:pPr>
      <w:r w:rsidRPr="0035419C">
        <w:rPr>
          <w:rFonts w:ascii="Arial" w:hAnsi="Arial" w:cs="Arial"/>
          <w:b/>
          <w:lang w:val="fr-BE"/>
        </w:rPr>
        <w:t>aux élèves de la 2</w:t>
      </w:r>
      <w:r>
        <w:rPr>
          <w:rFonts w:ascii="Arial" w:hAnsi="Arial" w:cs="Arial"/>
          <w:b/>
          <w:vertAlign w:val="superscript"/>
          <w:lang w:val="fr-BE"/>
        </w:rPr>
        <w:t>ème</w:t>
      </w:r>
      <w:r>
        <w:rPr>
          <w:rFonts w:ascii="Arial" w:hAnsi="Arial" w:cs="Arial"/>
          <w:b/>
          <w:lang w:val="fr-BE"/>
        </w:rPr>
        <w:t xml:space="preserve"> et  3</w:t>
      </w:r>
      <w:r w:rsidRPr="003069D4">
        <w:rPr>
          <w:rFonts w:ascii="Arial" w:hAnsi="Arial" w:cs="Arial"/>
          <w:b/>
          <w:vertAlign w:val="superscript"/>
          <w:lang w:val="fr-BE"/>
        </w:rPr>
        <w:t>è</w:t>
      </w:r>
      <w:r>
        <w:rPr>
          <w:rFonts w:ascii="Arial" w:hAnsi="Arial" w:cs="Arial"/>
          <w:b/>
          <w:vertAlign w:val="superscript"/>
          <w:lang w:val="fr-BE"/>
        </w:rPr>
        <w:t>me</w:t>
      </w:r>
      <w:r>
        <w:rPr>
          <w:rFonts w:ascii="Arial" w:hAnsi="Arial" w:cs="Arial"/>
          <w:b/>
          <w:lang w:val="fr-BE"/>
        </w:rPr>
        <w:t xml:space="preserve"> a</w:t>
      </w:r>
      <w:r w:rsidRPr="0035419C">
        <w:rPr>
          <w:rFonts w:ascii="Arial" w:hAnsi="Arial" w:cs="Arial"/>
          <w:b/>
          <w:lang w:val="fr-BE"/>
        </w:rPr>
        <w:t>nnée</w:t>
      </w:r>
      <w:r w:rsidRPr="006B4CDB">
        <w:rPr>
          <w:rStyle w:val="FootnoteReference"/>
          <w:rFonts w:ascii="Arial" w:hAnsi="Arial" w:cs="Arial"/>
          <w:b/>
          <w:color w:val="000000" w:themeColor="text1"/>
          <w:vertAlign w:val="superscript"/>
          <w:lang w:val="fr-BE"/>
        </w:rPr>
        <w:footnoteReference w:id="1"/>
      </w:r>
      <w:r w:rsidRPr="0035419C">
        <w:rPr>
          <w:rFonts w:ascii="Arial" w:hAnsi="Arial" w:cs="Arial"/>
          <w:b/>
          <w:lang w:val="fr-BE"/>
        </w:rPr>
        <w:t xml:space="preserve"> du 3</w:t>
      </w:r>
      <w:r>
        <w:rPr>
          <w:rFonts w:ascii="Arial" w:hAnsi="Arial" w:cs="Arial"/>
          <w:b/>
          <w:vertAlign w:val="superscript"/>
          <w:lang w:val="fr-BE"/>
        </w:rPr>
        <w:t>ème</w:t>
      </w:r>
      <w:r w:rsidRPr="0035419C">
        <w:rPr>
          <w:rFonts w:ascii="Arial" w:hAnsi="Arial" w:cs="Arial"/>
          <w:b/>
          <w:lang w:val="fr-BE"/>
        </w:rPr>
        <w:t xml:space="preserve"> degré de la section technique automobile de l’Enseignement Secondaire Technique ou de la 3</w:t>
      </w:r>
      <w:r w:rsidRPr="001C1361">
        <w:rPr>
          <w:rFonts w:ascii="Arial" w:hAnsi="Arial" w:cs="Arial"/>
          <w:b/>
          <w:vertAlign w:val="superscript"/>
          <w:lang w:val="fr-BE"/>
        </w:rPr>
        <w:t xml:space="preserve">ème </w:t>
      </w:r>
      <w:r w:rsidRPr="0035419C">
        <w:rPr>
          <w:rFonts w:ascii="Arial" w:hAnsi="Arial" w:cs="Arial"/>
          <w:b/>
          <w:lang w:val="fr-BE"/>
        </w:rPr>
        <w:t>année</w:t>
      </w:r>
      <w:r w:rsidRPr="006B4CDB">
        <w:rPr>
          <w:rStyle w:val="FootnoteReference"/>
          <w:rFonts w:ascii="Arial" w:hAnsi="Arial" w:cs="Arial"/>
          <w:b/>
          <w:color w:val="000000" w:themeColor="text1"/>
          <w:vertAlign w:val="superscript"/>
          <w:lang w:val="fr-BE"/>
        </w:rPr>
        <w:footnoteReference w:id="2"/>
      </w:r>
      <w:r w:rsidRPr="0035419C">
        <w:rPr>
          <w:rFonts w:ascii="Arial" w:hAnsi="Arial" w:cs="Arial"/>
          <w:b/>
          <w:lang w:val="fr-BE"/>
        </w:rPr>
        <w:t xml:space="preserve"> du 3</w:t>
      </w:r>
      <w:r w:rsidRPr="001C1361">
        <w:rPr>
          <w:rFonts w:ascii="Arial" w:hAnsi="Arial" w:cs="Arial"/>
          <w:b/>
          <w:vertAlign w:val="superscript"/>
          <w:lang w:val="fr-BE"/>
        </w:rPr>
        <w:t>ème</w:t>
      </w:r>
      <w:r w:rsidRPr="0035419C">
        <w:rPr>
          <w:rFonts w:ascii="Arial" w:hAnsi="Arial" w:cs="Arial"/>
          <w:b/>
          <w:lang w:val="fr-BE"/>
        </w:rPr>
        <w:t xml:space="preserve"> degré de la section technique automobile de l’Enseignemen</w:t>
      </w:r>
      <w:r>
        <w:rPr>
          <w:rFonts w:ascii="Arial" w:hAnsi="Arial" w:cs="Arial"/>
          <w:b/>
          <w:lang w:val="fr-BE"/>
        </w:rPr>
        <w:t>t Secondaire</w:t>
      </w:r>
      <w:r w:rsidRPr="0035419C">
        <w:rPr>
          <w:rFonts w:ascii="Arial" w:hAnsi="Arial" w:cs="Arial"/>
          <w:b/>
          <w:lang w:val="fr-BE"/>
        </w:rPr>
        <w:t xml:space="preserve"> Professionnel organisé en Communauté française de Belgique,</w:t>
      </w:r>
    </w:p>
    <w:p w14:paraId="1A064DED" w14:textId="711FEEB8" w:rsidR="0008477C" w:rsidRPr="0035419C" w:rsidRDefault="002C08E1" w:rsidP="002C08E1">
      <w:pPr>
        <w:widowControl w:val="0"/>
        <w:numPr>
          <w:ilvl w:val="0"/>
          <w:numId w:val="2"/>
        </w:num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jc w:val="both"/>
        <w:rPr>
          <w:rFonts w:ascii="Arial" w:hAnsi="Arial" w:cs="Arial"/>
          <w:b/>
          <w:lang w:val="fr-BE"/>
        </w:rPr>
      </w:pPr>
      <w:bookmarkStart w:id="0" w:name="_GoBack"/>
      <w:bookmarkEnd w:id="0"/>
      <w:r w:rsidRPr="0035419C">
        <w:rPr>
          <w:rFonts w:ascii="Arial" w:hAnsi="Arial" w:cs="Arial"/>
          <w:b/>
          <w:lang w:val="fr-BE"/>
        </w:rPr>
        <w:t xml:space="preserve">aux apprentis </w:t>
      </w:r>
      <w:r w:rsidR="00951E01" w:rsidRPr="0035419C">
        <w:rPr>
          <w:rFonts w:ascii="Arial" w:hAnsi="Arial" w:cs="Arial"/>
          <w:b/>
          <w:lang w:val="fr-BE"/>
        </w:rPr>
        <w:t>de dernière année de la formation de mécanique automobile en apprentissage ou des étudiants de première année de formation de chef d’entreprise ayant suivi et réussi, auparavant, la formation d’apprentissage ou l’année préparatoire (cours A, B et épreuve C) dans cette discipline et inscrits aux co</w:t>
      </w:r>
      <w:r w:rsidR="00846DD1" w:rsidRPr="0035419C">
        <w:rPr>
          <w:rFonts w:ascii="Arial" w:hAnsi="Arial" w:cs="Arial"/>
          <w:b/>
          <w:lang w:val="fr-BE"/>
        </w:rPr>
        <w:t>urs de</w:t>
      </w:r>
      <w:r w:rsidR="00951E01" w:rsidRPr="0035419C">
        <w:rPr>
          <w:rFonts w:ascii="Arial" w:hAnsi="Arial" w:cs="Arial"/>
          <w:b/>
          <w:lang w:val="fr-BE"/>
        </w:rPr>
        <w:t xml:space="preserve"> connaissances techniques professionnelles dans la section automobile </w:t>
      </w:r>
      <w:r w:rsidR="00846DD1" w:rsidRPr="0035419C">
        <w:rPr>
          <w:rFonts w:ascii="Arial" w:hAnsi="Arial" w:cs="Arial"/>
          <w:b/>
          <w:lang w:val="fr-BE"/>
        </w:rPr>
        <w:t xml:space="preserve">dans </w:t>
      </w:r>
      <w:r w:rsidR="00495887">
        <w:rPr>
          <w:rFonts w:ascii="Arial" w:hAnsi="Arial" w:cs="Arial"/>
          <w:b/>
          <w:lang w:val="fr-BE"/>
        </w:rPr>
        <w:t>l’</w:t>
      </w:r>
      <w:r w:rsidR="00846DD1" w:rsidRPr="0035419C">
        <w:rPr>
          <w:rFonts w:ascii="Arial" w:hAnsi="Arial" w:cs="Arial"/>
          <w:b/>
          <w:lang w:val="fr-BE"/>
        </w:rPr>
        <w:t xml:space="preserve">un </w:t>
      </w:r>
      <w:r w:rsidR="00495887">
        <w:rPr>
          <w:rFonts w:ascii="Arial" w:hAnsi="Arial" w:cs="Arial"/>
          <w:b/>
          <w:lang w:val="fr-BE"/>
        </w:rPr>
        <w:t xml:space="preserve">des </w:t>
      </w:r>
      <w:r w:rsidR="00846DD1" w:rsidRPr="0035419C">
        <w:rPr>
          <w:rFonts w:ascii="Arial" w:hAnsi="Arial" w:cs="Arial"/>
          <w:b/>
          <w:lang w:val="fr-BE"/>
        </w:rPr>
        <w:t>centre</w:t>
      </w:r>
      <w:r w:rsidR="00495887">
        <w:rPr>
          <w:rFonts w:ascii="Arial" w:hAnsi="Arial" w:cs="Arial"/>
          <w:b/>
          <w:lang w:val="fr-BE"/>
        </w:rPr>
        <w:t>s</w:t>
      </w:r>
      <w:r w:rsidR="00846DD1" w:rsidRPr="0035419C">
        <w:rPr>
          <w:rFonts w:ascii="Arial" w:hAnsi="Arial" w:cs="Arial"/>
          <w:b/>
          <w:lang w:val="fr-BE"/>
        </w:rPr>
        <w:t xml:space="preserve"> </w:t>
      </w:r>
      <w:r w:rsidR="00495887">
        <w:rPr>
          <w:rFonts w:ascii="Arial" w:hAnsi="Arial" w:cs="Arial"/>
          <w:b/>
          <w:lang w:val="fr-BE"/>
        </w:rPr>
        <w:t>de Formation des Classes Moyennes (</w:t>
      </w:r>
      <w:r w:rsidR="00846DD1" w:rsidRPr="0035419C">
        <w:rPr>
          <w:rFonts w:ascii="Arial" w:hAnsi="Arial" w:cs="Arial"/>
          <w:b/>
          <w:lang w:val="fr-BE"/>
        </w:rPr>
        <w:t>IFAPME</w:t>
      </w:r>
      <w:r w:rsidR="00951E01" w:rsidRPr="0035419C">
        <w:rPr>
          <w:rFonts w:ascii="Arial" w:hAnsi="Arial" w:cs="Arial"/>
          <w:b/>
          <w:lang w:val="fr-BE"/>
        </w:rPr>
        <w:t xml:space="preserve">, </w:t>
      </w:r>
      <w:r w:rsidR="00077471" w:rsidRPr="0035419C">
        <w:rPr>
          <w:rFonts w:ascii="Arial" w:hAnsi="Arial" w:cs="Arial"/>
          <w:b/>
          <w:lang w:val="fr-BE"/>
        </w:rPr>
        <w:t>EFP</w:t>
      </w:r>
      <w:r w:rsidR="00495887">
        <w:rPr>
          <w:rFonts w:ascii="Arial" w:hAnsi="Arial" w:cs="Arial"/>
          <w:b/>
          <w:lang w:val="fr-BE"/>
        </w:rPr>
        <w:t xml:space="preserve">, </w:t>
      </w:r>
      <w:r w:rsidR="00951E01" w:rsidRPr="0035419C">
        <w:rPr>
          <w:rFonts w:ascii="Arial" w:hAnsi="Arial" w:cs="Arial"/>
          <w:b/>
          <w:lang w:val="fr-BE"/>
        </w:rPr>
        <w:t>IAWM</w:t>
      </w:r>
      <w:r w:rsidR="00495887">
        <w:rPr>
          <w:rFonts w:ascii="Arial" w:hAnsi="Arial" w:cs="Arial"/>
          <w:b/>
          <w:lang w:val="fr-BE"/>
        </w:rPr>
        <w:t>) ou un centre CEFA</w:t>
      </w:r>
      <w:r w:rsidR="00951E01" w:rsidRPr="0035419C">
        <w:rPr>
          <w:rFonts w:ascii="Arial" w:hAnsi="Arial" w:cs="Arial"/>
          <w:b/>
          <w:lang w:val="fr-BE"/>
        </w:rPr>
        <w:t xml:space="preserve"> de la partie wallonne, bruxelloise et germanophone du pays.</w:t>
      </w:r>
      <w:r w:rsidR="0008477C" w:rsidRPr="0035419C">
        <w:rPr>
          <w:rFonts w:ascii="Arial" w:hAnsi="Arial" w:cs="Arial"/>
          <w:b/>
          <w:lang w:val="fr-BE"/>
        </w:rPr>
        <w:t xml:space="preserve"> </w:t>
      </w:r>
    </w:p>
    <w:p w14:paraId="7EE82E9F" w14:textId="47A11684" w:rsidR="0008477C" w:rsidRPr="0035419C" w:rsidRDefault="0008477C" w:rsidP="00D556A1">
      <w:pPr>
        <w:widowControl w:val="0"/>
        <w:numPr>
          <w:ilvl w:val="0"/>
          <w:numId w:val="1"/>
        </w:num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jc w:val="both"/>
        <w:rPr>
          <w:rFonts w:ascii="Arial" w:hAnsi="Arial" w:cs="Arial"/>
          <w:lang w:val="fr-BE"/>
        </w:rPr>
      </w:pPr>
      <w:r w:rsidRPr="0035419C">
        <w:rPr>
          <w:rFonts w:ascii="Arial" w:hAnsi="Arial" w:cs="Arial"/>
          <w:lang w:val="fr-BE"/>
        </w:rPr>
        <w:t>L’âge limite de participation au Concours du P</w:t>
      </w:r>
      <w:r w:rsidR="00C553A2" w:rsidRPr="0035419C">
        <w:rPr>
          <w:rFonts w:ascii="Arial" w:hAnsi="Arial" w:cs="Arial"/>
          <w:lang w:val="fr-BE"/>
        </w:rPr>
        <w:t>orte-</w:t>
      </w:r>
      <w:r w:rsidR="00943C09">
        <w:rPr>
          <w:rFonts w:ascii="Arial" w:hAnsi="Arial" w:cs="Arial"/>
          <w:lang w:val="fr-BE"/>
        </w:rPr>
        <w:t>C</w:t>
      </w:r>
      <w:r w:rsidR="00C553A2" w:rsidRPr="0035419C">
        <w:rPr>
          <w:rFonts w:ascii="Arial" w:hAnsi="Arial" w:cs="Arial"/>
          <w:lang w:val="fr-BE"/>
        </w:rPr>
        <w:t>lés d’</w:t>
      </w:r>
      <w:r w:rsidR="00943C09">
        <w:rPr>
          <w:rFonts w:ascii="Arial" w:hAnsi="Arial" w:cs="Arial"/>
          <w:lang w:val="fr-BE"/>
        </w:rPr>
        <w:t>O</w:t>
      </w:r>
      <w:r w:rsidR="00C553A2" w:rsidRPr="0035419C">
        <w:rPr>
          <w:rFonts w:ascii="Arial" w:hAnsi="Arial" w:cs="Arial"/>
          <w:lang w:val="fr-BE"/>
        </w:rPr>
        <w:t xml:space="preserve">r est fixé à </w:t>
      </w:r>
      <w:r w:rsidR="004E7125">
        <w:rPr>
          <w:rFonts w:ascii="Arial" w:hAnsi="Arial" w:cs="Arial"/>
          <w:lang w:val="fr-BE"/>
        </w:rPr>
        <w:t>2</w:t>
      </w:r>
      <w:r w:rsidR="00E43B32">
        <w:rPr>
          <w:rFonts w:ascii="Arial" w:hAnsi="Arial" w:cs="Arial"/>
          <w:lang w:val="fr-BE"/>
        </w:rPr>
        <w:t>5</w:t>
      </w:r>
      <w:r w:rsidR="00C553A2" w:rsidRPr="0035419C">
        <w:rPr>
          <w:rFonts w:ascii="Arial" w:hAnsi="Arial" w:cs="Arial"/>
          <w:lang w:val="fr-BE"/>
        </w:rPr>
        <w:t xml:space="preserve"> </w:t>
      </w:r>
      <w:r w:rsidRPr="0035419C">
        <w:rPr>
          <w:rFonts w:ascii="Arial" w:hAnsi="Arial" w:cs="Arial"/>
          <w:lang w:val="fr-BE"/>
        </w:rPr>
        <w:t>ans. Un candidat ayant déjà participé précédemment au concours ne peut se représenter.</w:t>
      </w:r>
    </w:p>
    <w:p w14:paraId="2C518C70" w14:textId="3223A110" w:rsidR="00712FDA" w:rsidRPr="0035419C" w:rsidRDefault="0008477C" w:rsidP="00D556A1">
      <w:pPr>
        <w:numPr>
          <w:ilvl w:val="0"/>
          <w:numId w:val="1"/>
        </w:numPr>
        <w:jc w:val="both"/>
        <w:rPr>
          <w:rFonts w:ascii="Arial" w:hAnsi="Arial" w:cs="Arial"/>
          <w:lang w:val="fr-BE"/>
        </w:rPr>
      </w:pPr>
      <w:r w:rsidRPr="0035419C">
        <w:rPr>
          <w:rFonts w:ascii="Arial" w:hAnsi="Arial" w:cs="Arial"/>
          <w:lang w:val="fr-BE"/>
        </w:rPr>
        <w:t xml:space="preserve">Chaque </w:t>
      </w:r>
      <w:r w:rsidR="00846DD1" w:rsidRPr="0035419C">
        <w:rPr>
          <w:rFonts w:ascii="Arial" w:hAnsi="Arial" w:cs="Arial"/>
          <w:lang w:val="fr-BE"/>
        </w:rPr>
        <w:t xml:space="preserve">centre de formation ou </w:t>
      </w:r>
      <w:r w:rsidRPr="0035419C">
        <w:rPr>
          <w:rFonts w:ascii="Arial" w:hAnsi="Arial" w:cs="Arial"/>
          <w:lang w:val="fr-BE"/>
        </w:rPr>
        <w:t xml:space="preserve">école ne peut inscrire qu’une </w:t>
      </w:r>
      <w:r w:rsidR="00C45E62" w:rsidRPr="0035419C">
        <w:rPr>
          <w:rFonts w:ascii="Arial" w:hAnsi="Arial" w:cs="Arial"/>
          <w:lang w:val="fr-BE"/>
        </w:rPr>
        <w:t xml:space="preserve">seule </w:t>
      </w:r>
      <w:r w:rsidRPr="0035419C">
        <w:rPr>
          <w:rFonts w:ascii="Arial" w:hAnsi="Arial" w:cs="Arial"/>
          <w:lang w:val="fr-BE"/>
        </w:rPr>
        <w:t xml:space="preserve">équipe de deux participants au concours. Les inscriptions se font au moyen du formulaire d’inscription à compléter et signer par les candidats et le </w:t>
      </w:r>
      <w:r w:rsidR="00846DD1" w:rsidRPr="0035419C">
        <w:rPr>
          <w:rFonts w:ascii="Arial" w:hAnsi="Arial" w:cs="Arial"/>
          <w:lang w:val="fr-BE"/>
        </w:rPr>
        <w:t>directeur ou l’e</w:t>
      </w:r>
      <w:r w:rsidRPr="0035419C">
        <w:rPr>
          <w:rFonts w:ascii="Arial" w:hAnsi="Arial" w:cs="Arial"/>
          <w:lang w:val="fr-BE"/>
        </w:rPr>
        <w:t>nseignant responsable de l’école conc</w:t>
      </w:r>
      <w:r w:rsidR="00492CBF">
        <w:rPr>
          <w:rFonts w:ascii="Arial" w:hAnsi="Arial" w:cs="Arial"/>
          <w:lang w:val="fr-BE"/>
        </w:rPr>
        <w:t xml:space="preserve">ernée, et à renvoyer à </w:t>
      </w:r>
      <w:r w:rsidR="0028240A">
        <w:rPr>
          <w:rFonts w:ascii="Arial" w:hAnsi="Arial" w:cs="Arial"/>
          <w:lang w:val="fr-BE"/>
        </w:rPr>
        <w:t>TRAXIO</w:t>
      </w:r>
      <w:r w:rsidRPr="0035419C">
        <w:rPr>
          <w:rFonts w:ascii="Arial" w:hAnsi="Arial" w:cs="Arial"/>
          <w:lang w:val="fr-BE"/>
        </w:rPr>
        <w:t>,</w:t>
      </w:r>
      <w:r w:rsidRPr="0035419C">
        <w:rPr>
          <w:rFonts w:ascii="Arial" w:hAnsi="Arial" w:cs="Arial"/>
          <w:b/>
          <w:lang w:val="fr-BE"/>
        </w:rPr>
        <w:t xml:space="preserve"> Concours du Porte-</w:t>
      </w:r>
      <w:r w:rsidR="00B47B6A">
        <w:rPr>
          <w:rFonts w:ascii="Arial" w:hAnsi="Arial" w:cs="Arial"/>
          <w:b/>
          <w:lang w:val="fr-BE"/>
        </w:rPr>
        <w:t>C</w:t>
      </w:r>
      <w:r w:rsidRPr="0035419C">
        <w:rPr>
          <w:rFonts w:ascii="Arial" w:hAnsi="Arial" w:cs="Arial"/>
          <w:b/>
          <w:lang w:val="fr-BE"/>
        </w:rPr>
        <w:t xml:space="preserve">lés d’Or, </w:t>
      </w:r>
      <w:r w:rsidR="00E127C5">
        <w:rPr>
          <w:rFonts w:ascii="Arial" w:hAnsi="Arial" w:cs="Arial"/>
          <w:b/>
          <w:lang w:val="fr-BE"/>
        </w:rPr>
        <w:t>av</w:t>
      </w:r>
      <w:r w:rsidR="000C6E6E" w:rsidRPr="0035419C">
        <w:rPr>
          <w:rFonts w:ascii="Arial" w:hAnsi="Arial" w:cs="Arial"/>
          <w:b/>
          <w:lang w:val="fr-BE"/>
        </w:rPr>
        <w:t>. J. Bordet 164</w:t>
      </w:r>
      <w:r w:rsidRPr="0035419C">
        <w:rPr>
          <w:rFonts w:ascii="Arial" w:hAnsi="Arial" w:cs="Arial"/>
          <w:b/>
          <w:lang w:val="fr-BE"/>
        </w:rPr>
        <w:t xml:space="preserve"> à 1</w:t>
      </w:r>
      <w:r w:rsidR="000C6E6E" w:rsidRPr="0035419C">
        <w:rPr>
          <w:rFonts w:ascii="Arial" w:hAnsi="Arial" w:cs="Arial"/>
          <w:b/>
          <w:lang w:val="fr-BE"/>
        </w:rPr>
        <w:t>14</w:t>
      </w:r>
      <w:r w:rsidRPr="0035419C">
        <w:rPr>
          <w:rFonts w:ascii="Arial" w:hAnsi="Arial" w:cs="Arial"/>
          <w:b/>
          <w:lang w:val="fr-BE"/>
        </w:rPr>
        <w:t>0 Bruxelles</w:t>
      </w:r>
      <w:r w:rsidRPr="0035419C">
        <w:rPr>
          <w:rFonts w:ascii="Arial" w:hAnsi="Arial" w:cs="Arial"/>
          <w:lang w:val="fr-BE"/>
        </w:rPr>
        <w:t xml:space="preserve">.  </w:t>
      </w:r>
      <w:r w:rsidRPr="0035419C">
        <w:rPr>
          <w:rFonts w:ascii="Arial" w:hAnsi="Arial" w:cs="Arial"/>
          <w:u w:val="single"/>
          <w:lang w:val="fr-BE"/>
        </w:rPr>
        <w:t xml:space="preserve">Une copie </w:t>
      </w:r>
      <w:r w:rsidR="00C45E62" w:rsidRPr="0035419C">
        <w:rPr>
          <w:rFonts w:ascii="Arial" w:hAnsi="Arial" w:cs="Arial"/>
          <w:u w:val="single"/>
          <w:lang w:val="fr-BE"/>
        </w:rPr>
        <w:t xml:space="preserve">claire et lisible </w:t>
      </w:r>
      <w:r w:rsidR="00846DD1" w:rsidRPr="0035419C">
        <w:rPr>
          <w:rFonts w:ascii="Arial" w:hAnsi="Arial" w:cs="Arial"/>
          <w:u w:val="single"/>
          <w:lang w:val="fr-BE"/>
        </w:rPr>
        <w:t>de la carte</w:t>
      </w:r>
      <w:r w:rsidRPr="0035419C">
        <w:rPr>
          <w:rFonts w:ascii="Arial" w:hAnsi="Arial" w:cs="Arial"/>
          <w:u w:val="single"/>
          <w:lang w:val="fr-BE"/>
        </w:rPr>
        <w:t xml:space="preserve"> d’identité est indispensable pour </w:t>
      </w:r>
      <w:r w:rsidR="0004392B" w:rsidRPr="0035419C">
        <w:rPr>
          <w:rFonts w:ascii="Arial" w:hAnsi="Arial" w:cs="Arial"/>
          <w:u w:val="single"/>
          <w:lang w:val="fr-BE"/>
        </w:rPr>
        <w:t>la vérification de la condition d’âge et l’</w:t>
      </w:r>
      <w:r w:rsidRPr="0035419C">
        <w:rPr>
          <w:rFonts w:ascii="Arial" w:hAnsi="Arial" w:cs="Arial"/>
          <w:u w:val="single"/>
          <w:lang w:val="fr-BE"/>
        </w:rPr>
        <w:t>enregistrement correct des noms des candidats</w:t>
      </w:r>
      <w:r w:rsidRPr="0035419C">
        <w:rPr>
          <w:rFonts w:ascii="Arial" w:hAnsi="Arial" w:cs="Arial"/>
          <w:lang w:val="fr-BE"/>
        </w:rPr>
        <w:t>.</w:t>
      </w:r>
      <w:r w:rsidR="00712FDA" w:rsidRPr="0035419C">
        <w:rPr>
          <w:lang w:val="fr-BE"/>
        </w:rPr>
        <w:t xml:space="preserve"> </w:t>
      </w:r>
      <w:r w:rsidR="005F798C" w:rsidRPr="0035419C">
        <w:rPr>
          <w:rFonts w:ascii="Arial" w:hAnsi="Arial" w:cs="Arial"/>
          <w:lang w:val="fr-BE"/>
        </w:rPr>
        <w:t>Le f</w:t>
      </w:r>
      <w:r w:rsidR="00712FDA" w:rsidRPr="0035419C">
        <w:rPr>
          <w:rFonts w:ascii="Arial" w:hAnsi="Arial" w:cs="Arial"/>
          <w:lang w:val="fr-BE"/>
        </w:rPr>
        <w:t xml:space="preserve">ormulaire d’autorisation du droit à </w:t>
      </w:r>
      <w:r w:rsidR="005F798C" w:rsidRPr="0035419C">
        <w:rPr>
          <w:rFonts w:ascii="Arial" w:hAnsi="Arial" w:cs="Arial"/>
          <w:lang w:val="fr-BE"/>
        </w:rPr>
        <w:t>l’image doit également être complété et signé par les candidats et joint au formulaire d’inscription.</w:t>
      </w:r>
      <w:r w:rsidR="00712FDA" w:rsidRPr="0035419C">
        <w:rPr>
          <w:rFonts w:ascii="Arial" w:hAnsi="Arial" w:cs="Arial"/>
          <w:lang w:val="fr-BE"/>
        </w:rPr>
        <w:t xml:space="preserve"> </w:t>
      </w:r>
    </w:p>
    <w:p w14:paraId="4F857622" w14:textId="68589814" w:rsidR="00C45E62" w:rsidRPr="0035419C" w:rsidRDefault="0008477C" w:rsidP="00D556A1">
      <w:pPr>
        <w:widowControl w:val="0"/>
        <w:numPr>
          <w:ilvl w:val="0"/>
          <w:numId w:val="1"/>
        </w:num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jc w:val="both"/>
        <w:rPr>
          <w:rFonts w:ascii="Arial" w:hAnsi="Arial" w:cs="Arial"/>
          <w:lang w:val="fr-BE"/>
        </w:rPr>
      </w:pPr>
      <w:r w:rsidRPr="0035419C">
        <w:rPr>
          <w:rFonts w:ascii="Arial" w:hAnsi="Arial" w:cs="Arial"/>
          <w:b/>
          <w:lang w:val="fr-BE"/>
        </w:rPr>
        <w:t>La date limite d’inscription</w:t>
      </w:r>
      <w:r w:rsidRPr="0035419C">
        <w:rPr>
          <w:rFonts w:ascii="Arial" w:hAnsi="Arial" w:cs="Arial"/>
          <w:lang w:val="fr-BE"/>
        </w:rPr>
        <w:t xml:space="preserve"> est fixée </w:t>
      </w:r>
      <w:r w:rsidRPr="00E065E8">
        <w:rPr>
          <w:rFonts w:ascii="Arial" w:hAnsi="Arial" w:cs="Arial"/>
          <w:b/>
          <w:lang w:val="fr-BE"/>
        </w:rPr>
        <w:t xml:space="preserve">au </w:t>
      </w:r>
      <w:r w:rsidR="00E065E8">
        <w:rPr>
          <w:rFonts w:ascii="Arial" w:hAnsi="Arial" w:cs="Arial"/>
          <w:b/>
          <w:lang w:val="fr-BE"/>
        </w:rPr>
        <w:t>1</w:t>
      </w:r>
      <w:r w:rsidR="00B831C3">
        <w:rPr>
          <w:rFonts w:ascii="Arial" w:hAnsi="Arial" w:cs="Arial"/>
          <w:b/>
          <w:lang w:val="fr-BE"/>
        </w:rPr>
        <w:t>5</w:t>
      </w:r>
      <w:r w:rsidR="00637F33" w:rsidRPr="00E065E8">
        <w:rPr>
          <w:rFonts w:ascii="Arial" w:hAnsi="Arial" w:cs="Arial"/>
          <w:b/>
          <w:lang w:val="fr-BE"/>
        </w:rPr>
        <w:t xml:space="preserve"> décembre</w:t>
      </w:r>
      <w:r w:rsidR="0028240A" w:rsidRPr="00E065E8">
        <w:rPr>
          <w:rFonts w:ascii="Arial" w:hAnsi="Arial" w:cs="Arial"/>
          <w:b/>
          <w:lang w:val="fr-BE"/>
        </w:rPr>
        <w:t xml:space="preserve"> 20</w:t>
      </w:r>
      <w:r w:rsidR="00E43B32">
        <w:rPr>
          <w:rFonts w:ascii="Arial" w:hAnsi="Arial" w:cs="Arial"/>
          <w:b/>
          <w:lang w:val="fr-BE"/>
        </w:rPr>
        <w:t>22</w:t>
      </w:r>
      <w:r w:rsidRPr="0035419C">
        <w:rPr>
          <w:rFonts w:ascii="Arial" w:hAnsi="Arial" w:cs="Arial"/>
          <w:lang w:val="fr-BE"/>
        </w:rPr>
        <w:t>, le cachet de la poste faisant foi.</w:t>
      </w:r>
      <w:r w:rsidR="0004392B" w:rsidRPr="0035419C">
        <w:rPr>
          <w:rFonts w:ascii="Arial" w:hAnsi="Arial" w:cs="Arial"/>
          <w:lang w:val="fr-BE"/>
        </w:rPr>
        <w:t xml:space="preserve"> Pour des raisons d’organisation pratique, le nombre d’équipes participantes est limité à </w:t>
      </w:r>
      <w:r w:rsidR="0035419C" w:rsidRPr="0035419C">
        <w:rPr>
          <w:rFonts w:ascii="Arial" w:hAnsi="Arial" w:cs="Arial"/>
          <w:lang w:val="fr-BE"/>
        </w:rPr>
        <w:t>26.</w:t>
      </w:r>
    </w:p>
    <w:p w14:paraId="4E11E133" w14:textId="1E78F92B" w:rsidR="0004392B" w:rsidRPr="0035419C" w:rsidRDefault="00C45E62" w:rsidP="00D556A1">
      <w:pPr>
        <w:widowControl w:val="0"/>
        <w:numPr>
          <w:ilvl w:val="0"/>
          <w:numId w:val="1"/>
        </w:num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jc w:val="both"/>
        <w:rPr>
          <w:rFonts w:ascii="Arial" w:hAnsi="Arial" w:cs="Arial"/>
          <w:lang w:val="fr-BE"/>
        </w:rPr>
      </w:pPr>
      <w:r w:rsidRPr="0035419C">
        <w:rPr>
          <w:rFonts w:ascii="Arial" w:hAnsi="Arial" w:cs="Arial"/>
          <w:lang w:val="fr-BE"/>
        </w:rPr>
        <w:t>Les inscriptions seront enregistrées au fur et à mesure de leur réception au secrétariat du concours, ceci afin de déterminer également la suite des numéros des dossards.</w:t>
      </w:r>
      <w:r w:rsidR="00D36AE2">
        <w:rPr>
          <w:rFonts w:ascii="Arial" w:hAnsi="Arial" w:cs="Arial"/>
          <w:lang w:val="fr-BE"/>
        </w:rPr>
        <w:br/>
      </w:r>
    </w:p>
    <w:p w14:paraId="1EF93C1E" w14:textId="77777777" w:rsidR="0004392B" w:rsidRPr="0035419C" w:rsidRDefault="00C45E62" w:rsidP="00D556A1">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jc w:val="both"/>
        <w:rPr>
          <w:rFonts w:ascii="Arial" w:hAnsi="Arial" w:cs="Arial"/>
          <w:lang w:val="fr-BE"/>
        </w:rPr>
      </w:pPr>
      <w:r w:rsidRPr="0035419C">
        <w:rPr>
          <w:rFonts w:ascii="Arial" w:hAnsi="Arial" w:cs="Arial"/>
          <w:b/>
          <w:lang w:val="fr-BE"/>
        </w:rPr>
        <w:t>S</w:t>
      </w:r>
      <w:r w:rsidR="0004392B" w:rsidRPr="0035419C">
        <w:rPr>
          <w:rFonts w:ascii="Arial" w:hAnsi="Arial" w:cs="Arial"/>
          <w:b/>
          <w:lang w:val="fr-BE"/>
        </w:rPr>
        <w:t>e présenter au concours</w:t>
      </w:r>
    </w:p>
    <w:p w14:paraId="5A841587" w14:textId="2C8E5155" w:rsidR="00C45E62" w:rsidRPr="0035419C" w:rsidRDefault="00C45E62" w:rsidP="00D556A1">
      <w:pPr>
        <w:widowControl w:val="0"/>
        <w:numPr>
          <w:ilvl w:val="0"/>
          <w:numId w:val="1"/>
        </w:num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jc w:val="both"/>
        <w:rPr>
          <w:rFonts w:ascii="Arial" w:hAnsi="Arial" w:cs="Arial"/>
          <w:lang w:val="fr-BE"/>
        </w:rPr>
      </w:pPr>
      <w:r w:rsidRPr="0035419C">
        <w:rPr>
          <w:rFonts w:ascii="Arial" w:hAnsi="Arial" w:cs="Arial"/>
          <w:lang w:val="fr-BE"/>
        </w:rPr>
        <w:t>Les candidats doivent se présenter le</w:t>
      </w:r>
      <w:r w:rsidR="004375E2" w:rsidRPr="0035419C">
        <w:rPr>
          <w:rFonts w:ascii="Arial" w:hAnsi="Arial" w:cs="Arial"/>
          <w:lang w:val="fr-BE"/>
        </w:rPr>
        <w:t xml:space="preserve"> </w:t>
      </w:r>
      <w:r w:rsidR="00E43B32">
        <w:rPr>
          <w:rFonts w:ascii="Arial" w:hAnsi="Arial" w:cs="Arial"/>
          <w:b/>
          <w:lang w:val="fr-BE"/>
        </w:rPr>
        <w:t>28</w:t>
      </w:r>
      <w:r w:rsidR="00311F40">
        <w:rPr>
          <w:rFonts w:ascii="Arial" w:hAnsi="Arial" w:cs="Arial"/>
          <w:b/>
          <w:lang w:val="fr-BE"/>
        </w:rPr>
        <w:t xml:space="preserve"> avril</w:t>
      </w:r>
      <w:r w:rsidR="00E94DB1">
        <w:rPr>
          <w:rFonts w:ascii="Arial" w:hAnsi="Arial" w:cs="Arial"/>
          <w:b/>
          <w:lang w:val="fr-BE"/>
        </w:rPr>
        <w:t xml:space="preserve"> 20</w:t>
      </w:r>
      <w:r w:rsidR="00E065E8">
        <w:rPr>
          <w:rFonts w:ascii="Arial" w:hAnsi="Arial" w:cs="Arial"/>
          <w:b/>
          <w:lang w:val="fr-BE"/>
        </w:rPr>
        <w:t>2</w:t>
      </w:r>
      <w:r w:rsidR="00E43B32">
        <w:rPr>
          <w:rFonts w:ascii="Arial" w:hAnsi="Arial" w:cs="Arial"/>
          <w:b/>
          <w:lang w:val="fr-BE"/>
        </w:rPr>
        <w:t>3</w:t>
      </w:r>
      <w:r w:rsidR="00EA269B">
        <w:rPr>
          <w:rFonts w:ascii="Arial" w:hAnsi="Arial" w:cs="Arial"/>
          <w:b/>
          <w:lang w:val="fr-BE"/>
        </w:rPr>
        <w:t xml:space="preserve"> à 9 heures</w:t>
      </w:r>
      <w:r w:rsidRPr="0035419C">
        <w:rPr>
          <w:rFonts w:ascii="Arial" w:hAnsi="Arial" w:cs="Arial"/>
          <w:lang w:val="fr-BE"/>
        </w:rPr>
        <w:t xml:space="preserve"> </w:t>
      </w:r>
      <w:r w:rsidR="00D23ECC" w:rsidRPr="0035419C">
        <w:rPr>
          <w:rFonts w:ascii="Arial" w:hAnsi="Arial" w:cs="Arial"/>
          <w:lang w:val="fr-BE"/>
        </w:rPr>
        <w:t>au Centre de compétence</w:t>
      </w:r>
      <w:r w:rsidRPr="0035419C">
        <w:rPr>
          <w:rFonts w:ascii="Arial" w:hAnsi="Arial" w:cs="Arial"/>
          <w:lang w:val="fr-BE"/>
        </w:rPr>
        <w:t xml:space="preserve"> </w:t>
      </w:r>
      <w:proofErr w:type="spellStart"/>
      <w:r w:rsidRPr="0035419C">
        <w:rPr>
          <w:rFonts w:ascii="Arial" w:hAnsi="Arial" w:cs="Arial"/>
          <w:b/>
          <w:lang w:val="fr-BE"/>
        </w:rPr>
        <w:t>AutoFORM</w:t>
      </w:r>
      <w:proofErr w:type="spellEnd"/>
      <w:r w:rsidRPr="0035419C">
        <w:rPr>
          <w:rFonts w:ascii="Arial" w:hAnsi="Arial" w:cs="Arial"/>
          <w:b/>
          <w:lang w:val="fr-BE"/>
        </w:rPr>
        <w:t xml:space="preserve"> à Liège</w:t>
      </w:r>
      <w:r w:rsidRPr="0035419C">
        <w:rPr>
          <w:rFonts w:ascii="Arial" w:hAnsi="Arial" w:cs="Arial"/>
          <w:lang w:val="fr-BE"/>
        </w:rPr>
        <w:t xml:space="preserve"> (voir plan d’accès au verso) muni de leur carte d’identité</w:t>
      </w:r>
      <w:r w:rsidR="00A061D7">
        <w:rPr>
          <w:rFonts w:ascii="Arial" w:hAnsi="Arial" w:cs="Arial"/>
          <w:lang w:val="fr-BE"/>
        </w:rPr>
        <w:t>.</w:t>
      </w:r>
    </w:p>
    <w:p w14:paraId="183AB297" w14:textId="77777777" w:rsidR="00C45E62" w:rsidRPr="0035419C" w:rsidRDefault="0008477C" w:rsidP="00DF2E5F">
      <w:pPr>
        <w:widowControl w:val="0"/>
        <w:numPr>
          <w:ilvl w:val="0"/>
          <w:numId w:val="1"/>
        </w:num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jc w:val="both"/>
        <w:rPr>
          <w:rFonts w:ascii="Arial" w:hAnsi="Arial" w:cs="Arial"/>
          <w:lang w:val="fr-BE"/>
        </w:rPr>
      </w:pPr>
      <w:r w:rsidRPr="0035419C">
        <w:rPr>
          <w:rFonts w:ascii="Arial" w:hAnsi="Arial" w:cs="Arial"/>
          <w:lang w:val="fr-BE"/>
        </w:rPr>
        <w:t>Les participants doivent se munir de leur propre multimètre ainsi que de</w:t>
      </w:r>
      <w:r w:rsidR="00C45E62" w:rsidRPr="0035419C">
        <w:rPr>
          <w:rFonts w:ascii="Arial" w:hAnsi="Arial" w:cs="Arial"/>
          <w:lang w:val="fr-BE"/>
        </w:rPr>
        <w:t xml:space="preserve"> leur</w:t>
      </w:r>
      <w:r w:rsidRPr="0035419C">
        <w:rPr>
          <w:rFonts w:ascii="Arial" w:hAnsi="Arial" w:cs="Arial"/>
          <w:lang w:val="fr-BE"/>
        </w:rPr>
        <w:t>s chaussures de sécurité pour le concours. Sur place ils recevront un</w:t>
      </w:r>
      <w:r w:rsidR="0028240A">
        <w:rPr>
          <w:rFonts w:ascii="Arial" w:hAnsi="Arial" w:cs="Arial"/>
          <w:lang w:val="fr-BE"/>
        </w:rPr>
        <w:t>e</w:t>
      </w:r>
      <w:r w:rsidR="005F798C" w:rsidRPr="0035419C">
        <w:rPr>
          <w:rFonts w:ascii="Arial" w:hAnsi="Arial" w:cs="Arial"/>
          <w:lang w:val="fr-BE"/>
        </w:rPr>
        <w:t xml:space="preserve"> tenue de travail</w:t>
      </w:r>
      <w:r w:rsidRPr="0035419C">
        <w:rPr>
          <w:rFonts w:ascii="Arial" w:hAnsi="Arial" w:cs="Arial"/>
          <w:lang w:val="fr-BE"/>
        </w:rPr>
        <w:t xml:space="preserve"> ainsi que l’équipement nécessaire aux différentes épreuves. </w:t>
      </w:r>
    </w:p>
    <w:p w14:paraId="1EE1F677" w14:textId="77777777" w:rsidR="0008477C" w:rsidRPr="0035419C" w:rsidRDefault="00C45E62" w:rsidP="00DF2E5F">
      <w:pPr>
        <w:widowControl w:val="0"/>
        <w:numPr>
          <w:ilvl w:val="0"/>
          <w:numId w:val="1"/>
        </w:num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jc w:val="both"/>
        <w:rPr>
          <w:rFonts w:ascii="Arial" w:hAnsi="Arial" w:cs="Arial"/>
          <w:lang w:val="fr-BE"/>
        </w:rPr>
      </w:pPr>
      <w:r w:rsidRPr="0035419C">
        <w:rPr>
          <w:rFonts w:ascii="Arial" w:hAnsi="Arial" w:cs="Arial"/>
          <w:lang w:val="fr-BE"/>
        </w:rPr>
        <w:t>Tout au long de l’événement, les candidats doivent se présenter aux heures annoncées et endroits prévus, au risque de se voir disqualifier.</w:t>
      </w:r>
    </w:p>
    <w:p w14:paraId="5DB90221" w14:textId="24B899DB" w:rsidR="000975CE" w:rsidRPr="0035419C" w:rsidRDefault="000975CE" w:rsidP="00DF2E5F">
      <w:pPr>
        <w:widowControl w:val="0"/>
        <w:numPr>
          <w:ilvl w:val="0"/>
          <w:numId w:val="1"/>
        </w:num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jc w:val="both"/>
        <w:rPr>
          <w:rFonts w:ascii="Arial" w:hAnsi="Arial" w:cs="Arial"/>
          <w:lang w:val="fr-BE"/>
        </w:rPr>
      </w:pPr>
      <w:r w:rsidRPr="0035419C">
        <w:rPr>
          <w:rFonts w:ascii="Arial" w:hAnsi="Arial" w:cs="Arial"/>
          <w:lang w:val="fr-BE"/>
        </w:rPr>
        <w:t>L’usage d’un téléphone ou tout autre moyen de communication est prohibé durant le concours sous peine d’exclusion.</w:t>
      </w:r>
    </w:p>
    <w:p w14:paraId="1D939018" w14:textId="75DC347E" w:rsidR="0004392B" w:rsidRPr="0035419C" w:rsidRDefault="00AB69A0" w:rsidP="0004392B">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jc w:val="both"/>
        <w:rPr>
          <w:rFonts w:ascii="Arial" w:hAnsi="Arial" w:cs="Arial"/>
          <w:b/>
          <w:lang w:val="fr-BE"/>
        </w:rPr>
      </w:pPr>
      <w:r>
        <w:rPr>
          <w:rFonts w:ascii="Arial" w:hAnsi="Arial" w:cs="Arial"/>
          <w:b/>
          <w:lang w:val="fr-BE"/>
        </w:rPr>
        <w:t>Le j</w:t>
      </w:r>
      <w:r w:rsidR="0004392B" w:rsidRPr="0035419C">
        <w:rPr>
          <w:rFonts w:ascii="Arial" w:hAnsi="Arial" w:cs="Arial"/>
          <w:b/>
          <w:lang w:val="fr-BE"/>
        </w:rPr>
        <w:t xml:space="preserve">ury </w:t>
      </w:r>
    </w:p>
    <w:p w14:paraId="410BB5F8" w14:textId="7A70ECD8" w:rsidR="0008477C" w:rsidRPr="0035419C" w:rsidRDefault="008D4141" w:rsidP="00DF2E5F">
      <w:pPr>
        <w:widowControl w:val="0"/>
        <w:numPr>
          <w:ilvl w:val="0"/>
          <w:numId w:val="1"/>
        </w:num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jc w:val="both"/>
        <w:rPr>
          <w:rFonts w:ascii="Arial" w:hAnsi="Arial" w:cs="Arial"/>
          <w:lang w:val="fr-BE"/>
        </w:rPr>
      </w:pPr>
      <w:r w:rsidRPr="0035419C">
        <w:rPr>
          <w:rFonts w:ascii="Arial" w:hAnsi="Arial" w:cs="Arial"/>
          <w:lang w:val="fr-BE"/>
        </w:rPr>
        <w:t>Le con</w:t>
      </w:r>
      <w:r w:rsidR="00492CBF">
        <w:rPr>
          <w:rFonts w:ascii="Arial" w:hAnsi="Arial" w:cs="Arial"/>
          <w:lang w:val="fr-BE"/>
        </w:rPr>
        <w:t xml:space="preserve">cours est organisé par </w:t>
      </w:r>
      <w:r w:rsidR="0028240A">
        <w:rPr>
          <w:rFonts w:ascii="Arial" w:hAnsi="Arial" w:cs="Arial"/>
          <w:lang w:val="fr-BE"/>
        </w:rPr>
        <w:t>TRAXIO</w:t>
      </w:r>
      <w:r w:rsidR="005F798C" w:rsidRPr="0035419C">
        <w:rPr>
          <w:rFonts w:ascii="Arial" w:hAnsi="Arial" w:cs="Arial"/>
          <w:lang w:val="fr-BE"/>
        </w:rPr>
        <w:t xml:space="preserve">. </w:t>
      </w:r>
      <w:r w:rsidRPr="0035419C">
        <w:rPr>
          <w:rFonts w:ascii="Arial" w:hAnsi="Arial" w:cs="Arial"/>
          <w:lang w:val="fr-BE"/>
        </w:rPr>
        <w:t xml:space="preserve"> Un</w:t>
      </w:r>
      <w:r w:rsidR="0008477C" w:rsidRPr="0035419C">
        <w:rPr>
          <w:rFonts w:ascii="Arial" w:hAnsi="Arial" w:cs="Arial"/>
          <w:lang w:val="fr-BE"/>
        </w:rPr>
        <w:t xml:space="preserve"> jury compo</w:t>
      </w:r>
      <w:r w:rsidR="00492CBF">
        <w:rPr>
          <w:rFonts w:ascii="Arial" w:hAnsi="Arial" w:cs="Arial"/>
          <w:lang w:val="fr-BE"/>
        </w:rPr>
        <w:t xml:space="preserve">sé de représentants de </w:t>
      </w:r>
      <w:r w:rsidR="0028240A">
        <w:rPr>
          <w:rFonts w:ascii="Arial" w:hAnsi="Arial" w:cs="Arial"/>
          <w:lang w:val="fr-BE"/>
        </w:rPr>
        <w:t>TRAXIO</w:t>
      </w:r>
      <w:r w:rsidR="0008477C" w:rsidRPr="0035419C">
        <w:rPr>
          <w:rFonts w:ascii="Arial" w:hAnsi="Arial" w:cs="Arial"/>
          <w:lang w:val="fr-BE"/>
        </w:rPr>
        <w:t xml:space="preserve"> et du secteur professionnel, </w:t>
      </w:r>
      <w:r w:rsidR="00290C43" w:rsidRPr="0035419C">
        <w:rPr>
          <w:rFonts w:ascii="Arial" w:hAnsi="Arial" w:cs="Arial"/>
          <w:lang w:val="fr-BE"/>
        </w:rPr>
        <w:t xml:space="preserve">du Centre de compétence </w:t>
      </w:r>
      <w:proofErr w:type="spellStart"/>
      <w:r w:rsidR="00290C43" w:rsidRPr="0035419C">
        <w:rPr>
          <w:rFonts w:ascii="Arial" w:hAnsi="Arial" w:cs="Arial"/>
          <w:lang w:val="fr-BE"/>
        </w:rPr>
        <w:t>AutoFORM</w:t>
      </w:r>
      <w:proofErr w:type="spellEnd"/>
      <w:r w:rsidR="00290C43" w:rsidRPr="0035419C">
        <w:rPr>
          <w:rFonts w:ascii="Arial" w:hAnsi="Arial" w:cs="Arial"/>
          <w:lang w:val="fr-BE"/>
        </w:rPr>
        <w:t xml:space="preserve">, </w:t>
      </w:r>
      <w:r w:rsidR="0008477C" w:rsidRPr="0035419C">
        <w:rPr>
          <w:rFonts w:ascii="Arial" w:hAnsi="Arial" w:cs="Arial"/>
          <w:lang w:val="fr-BE"/>
        </w:rPr>
        <w:t>de</w:t>
      </w:r>
      <w:r w:rsidR="002E7CB4" w:rsidRPr="0035419C">
        <w:rPr>
          <w:rFonts w:ascii="Arial" w:hAnsi="Arial" w:cs="Arial"/>
          <w:lang w:val="fr-BE"/>
        </w:rPr>
        <w:t xml:space="preserve"> l’Enseignement, de l’IFAPME, de</w:t>
      </w:r>
      <w:r w:rsidR="0008477C" w:rsidRPr="0035419C">
        <w:rPr>
          <w:rFonts w:ascii="Arial" w:hAnsi="Arial" w:cs="Arial"/>
          <w:lang w:val="fr-BE"/>
        </w:rPr>
        <w:t xml:space="preserve"> </w:t>
      </w:r>
      <w:r w:rsidR="002E7CB4" w:rsidRPr="0035419C">
        <w:rPr>
          <w:rFonts w:ascii="Arial" w:hAnsi="Arial" w:cs="Arial"/>
          <w:lang w:val="fr-BE"/>
        </w:rPr>
        <w:t>l’EFP</w:t>
      </w:r>
      <w:r w:rsidR="0008477C" w:rsidRPr="0035419C">
        <w:rPr>
          <w:rFonts w:ascii="Arial" w:hAnsi="Arial" w:cs="Arial"/>
          <w:lang w:val="fr-BE"/>
        </w:rPr>
        <w:t xml:space="preserve"> et de l</w:t>
      </w:r>
      <w:r w:rsidR="00C45E62" w:rsidRPr="0035419C">
        <w:rPr>
          <w:rFonts w:ascii="Arial" w:hAnsi="Arial" w:cs="Arial"/>
          <w:lang w:val="fr-BE"/>
        </w:rPr>
        <w:t>’</w:t>
      </w:r>
      <w:r w:rsidR="0008477C" w:rsidRPr="0035419C">
        <w:rPr>
          <w:rFonts w:ascii="Arial" w:hAnsi="Arial" w:cs="Arial"/>
          <w:lang w:val="fr-BE"/>
        </w:rPr>
        <w:t>IAWM, d’E</w:t>
      </w:r>
      <w:r w:rsidR="00712FDA" w:rsidRPr="0035419C">
        <w:rPr>
          <w:rFonts w:ascii="Arial" w:hAnsi="Arial" w:cs="Arial"/>
          <w:lang w:val="fr-BE"/>
        </w:rPr>
        <w:t>DUCAM</w:t>
      </w:r>
      <w:r w:rsidR="009E146A">
        <w:rPr>
          <w:rFonts w:ascii="Arial" w:hAnsi="Arial" w:cs="Arial"/>
          <w:lang w:val="fr-BE"/>
        </w:rPr>
        <w:t>,</w:t>
      </w:r>
      <w:r w:rsidR="0008477C" w:rsidRPr="0035419C">
        <w:rPr>
          <w:rFonts w:ascii="Arial" w:hAnsi="Arial" w:cs="Arial"/>
          <w:lang w:val="fr-BE"/>
        </w:rPr>
        <w:t xml:space="preserve"> d’un représentant de la marque automobile participante</w:t>
      </w:r>
      <w:r w:rsidRPr="0035419C">
        <w:rPr>
          <w:rFonts w:ascii="Arial" w:hAnsi="Arial" w:cs="Arial"/>
          <w:lang w:val="fr-BE"/>
        </w:rPr>
        <w:t xml:space="preserve">, veille </w:t>
      </w:r>
      <w:r w:rsidR="00C45E62" w:rsidRPr="0035419C">
        <w:rPr>
          <w:rFonts w:ascii="Arial" w:hAnsi="Arial" w:cs="Arial"/>
          <w:lang w:val="fr-BE"/>
        </w:rPr>
        <w:t>au</w:t>
      </w:r>
      <w:r w:rsidRPr="0035419C">
        <w:rPr>
          <w:rFonts w:ascii="Arial" w:hAnsi="Arial" w:cs="Arial"/>
          <w:lang w:val="fr-BE"/>
        </w:rPr>
        <w:t xml:space="preserve"> bon déroulement </w:t>
      </w:r>
      <w:r w:rsidRPr="0035419C">
        <w:rPr>
          <w:rFonts w:ascii="Arial" w:hAnsi="Arial" w:cs="Arial"/>
          <w:lang w:val="fr-BE"/>
        </w:rPr>
        <w:lastRenderedPageBreak/>
        <w:t>du concours</w:t>
      </w:r>
      <w:r w:rsidR="00C45E62" w:rsidRPr="0035419C">
        <w:rPr>
          <w:rFonts w:ascii="Arial" w:hAnsi="Arial" w:cs="Arial"/>
          <w:lang w:val="fr-BE"/>
        </w:rPr>
        <w:t xml:space="preserve"> et surveille les épreuves</w:t>
      </w:r>
      <w:r w:rsidR="0008477C" w:rsidRPr="0035419C">
        <w:rPr>
          <w:rFonts w:ascii="Arial" w:hAnsi="Arial" w:cs="Arial"/>
          <w:lang w:val="fr-BE"/>
        </w:rPr>
        <w:t>. Aucun recours contre les décisions du jury ne sera possible.</w:t>
      </w:r>
    </w:p>
    <w:p w14:paraId="7950CF58" w14:textId="77777777" w:rsidR="00951E01" w:rsidRDefault="0008477C" w:rsidP="002E2170">
      <w:pPr>
        <w:widowControl w:val="0"/>
        <w:numPr>
          <w:ilvl w:val="0"/>
          <w:numId w:val="1"/>
        </w:num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jc w:val="both"/>
        <w:rPr>
          <w:rFonts w:ascii="Arial" w:hAnsi="Arial" w:cs="Arial"/>
          <w:lang w:val="fr-BE"/>
        </w:rPr>
      </w:pPr>
      <w:r w:rsidRPr="0035419C">
        <w:rPr>
          <w:rFonts w:ascii="Arial" w:hAnsi="Arial" w:cs="Arial"/>
          <w:lang w:val="fr-BE"/>
        </w:rPr>
        <w:t>Aucune corr</w:t>
      </w:r>
      <w:r w:rsidR="00F6108F" w:rsidRPr="0035419C">
        <w:rPr>
          <w:rFonts w:ascii="Arial" w:hAnsi="Arial" w:cs="Arial"/>
          <w:lang w:val="fr-BE"/>
        </w:rPr>
        <w:t xml:space="preserve">espondance ne sera tenue sur les épreuves </w:t>
      </w:r>
      <w:r w:rsidRPr="0035419C">
        <w:rPr>
          <w:rFonts w:ascii="Arial" w:hAnsi="Arial" w:cs="Arial"/>
          <w:lang w:val="fr-BE"/>
        </w:rPr>
        <w:t xml:space="preserve">du concours, ni par téléphone, ni par courrier traditionnel ou </w:t>
      </w:r>
      <w:r w:rsidR="00846DD1" w:rsidRPr="0035419C">
        <w:rPr>
          <w:rFonts w:ascii="Arial" w:hAnsi="Arial" w:cs="Arial"/>
          <w:lang w:val="fr-BE"/>
        </w:rPr>
        <w:t>électron</w:t>
      </w:r>
      <w:r w:rsidRPr="0035419C">
        <w:rPr>
          <w:rFonts w:ascii="Arial" w:hAnsi="Arial" w:cs="Arial"/>
          <w:lang w:val="fr-BE"/>
        </w:rPr>
        <w:t>ique.</w:t>
      </w:r>
    </w:p>
    <w:p w14:paraId="2C2F6485" w14:textId="77777777" w:rsidR="0008477C" w:rsidRPr="0035419C" w:rsidRDefault="002E2170" w:rsidP="002E2170">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jc w:val="both"/>
        <w:rPr>
          <w:rFonts w:ascii="Arial" w:hAnsi="Arial" w:cs="Arial"/>
          <w:b/>
          <w:lang w:val="fr-BE"/>
        </w:rPr>
      </w:pPr>
      <w:r w:rsidRPr="0035419C">
        <w:rPr>
          <w:rFonts w:ascii="Arial" w:hAnsi="Arial" w:cs="Arial"/>
          <w:b/>
          <w:lang w:val="fr-BE"/>
        </w:rPr>
        <w:t>Les épreuves</w:t>
      </w:r>
      <w:r w:rsidR="0008477C" w:rsidRPr="0035419C">
        <w:rPr>
          <w:rFonts w:ascii="Arial" w:hAnsi="Arial" w:cs="Arial"/>
          <w:b/>
          <w:lang w:val="fr-BE"/>
        </w:rPr>
        <w:t xml:space="preserve"> </w:t>
      </w:r>
    </w:p>
    <w:p w14:paraId="31301E68" w14:textId="77777777" w:rsidR="006722BB" w:rsidRPr="0035419C" w:rsidRDefault="002E2170" w:rsidP="00DF2E5F">
      <w:pPr>
        <w:widowControl w:val="0"/>
        <w:numPr>
          <w:ilvl w:val="0"/>
          <w:numId w:val="1"/>
        </w:num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jc w:val="both"/>
        <w:rPr>
          <w:rFonts w:ascii="Arial" w:hAnsi="Arial" w:cs="Arial"/>
          <w:lang w:val="fr-BE"/>
        </w:rPr>
      </w:pPr>
      <w:r w:rsidRPr="0035419C">
        <w:rPr>
          <w:rFonts w:ascii="Arial" w:hAnsi="Arial" w:cs="Arial"/>
          <w:lang w:val="fr-BE"/>
        </w:rPr>
        <w:t xml:space="preserve">Les épreuves portent sur tous les aspects de la technique de l’automobile et sont divisées en deux parties : une partie théorique et une série d’épreuves pratiques. </w:t>
      </w:r>
    </w:p>
    <w:p w14:paraId="1E0B3853" w14:textId="77777777" w:rsidR="002E2170" w:rsidRPr="0035419C" w:rsidRDefault="002E2170" w:rsidP="00DF2E5F">
      <w:pPr>
        <w:widowControl w:val="0"/>
        <w:numPr>
          <w:ilvl w:val="0"/>
          <w:numId w:val="1"/>
        </w:num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jc w:val="both"/>
        <w:rPr>
          <w:rFonts w:ascii="Arial" w:hAnsi="Arial" w:cs="Arial"/>
          <w:lang w:val="fr-BE"/>
        </w:rPr>
      </w:pPr>
      <w:r w:rsidRPr="0035419C">
        <w:rPr>
          <w:rFonts w:ascii="Arial" w:hAnsi="Arial" w:cs="Arial"/>
          <w:lang w:val="fr-BE"/>
        </w:rPr>
        <w:t xml:space="preserve">Les épreuves théoriques abordent des questions portant </w:t>
      </w:r>
      <w:proofErr w:type="spellStart"/>
      <w:r w:rsidRPr="0035419C">
        <w:rPr>
          <w:rFonts w:ascii="Arial" w:hAnsi="Arial" w:cs="Arial"/>
          <w:lang w:val="fr-BE"/>
        </w:rPr>
        <w:t>e.a</w:t>
      </w:r>
      <w:proofErr w:type="spellEnd"/>
      <w:r w:rsidRPr="0035419C">
        <w:rPr>
          <w:rFonts w:ascii="Arial" w:hAnsi="Arial" w:cs="Arial"/>
          <w:lang w:val="fr-BE"/>
        </w:rPr>
        <w:t xml:space="preserve">. sur la motorisation, </w:t>
      </w:r>
      <w:r w:rsidR="006722BB" w:rsidRPr="0035419C">
        <w:rPr>
          <w:rFonts w:ascii="Arial" w:hAnsi="Arial" w:cs="Arial"/>
          <w:lang w:val="fr-BE"/>
        </w:rPr>
        <w:t>la c</w:t>
      </w:r>
      <w:r w:rsidR="00EF2DE0" w:rsidRPr="0035419C">
        <w:rPr>
          <w:rFonts w:ascii="Arial" w:hAnsi="Arial" w:cs="Arial"/>
          <w:lang w:val="fr-BE"/>
        </w:rPr>
        <w:t>ombustion</w:t>
      </w:r>
      <w:r w:rsidR="006722BB" w:rsidRPr="0035419C">
        <w:rPr>
          <w:rFonts w:ascii="Arial" w:hAnsi="Arial" w:cs="Arial"/>
          <w:lang w:val="fr-BE"/>
        </w:rPr>
        <w:t xml:space="preserve">, </w:t>
      </w:r>
      <w:r w:rsidRPr="0035419C">
        <w:rPr>
          <w:rFonts w:ascii="Arial" w:hAnsi="Arial" w:cs="Arial"/>
          <w:lang w:val="fr-BE"/>
        </w:rPr>
        <w:t xml:space="preserve">la </w:t>
      </w:r>
      <w:r w:rsidR="006722BB" w:rsidRPr="0035419C">
        <w:rPr>
          <w:rFonts w:ascii="Arial" w:hAnsi="Arial" w:cs="Arial"/>
          <w:lang w:val="fr-BE"/>
        </w:rPr>
        <w:t>transmission, la suspension, la direction etc</w:t>
      </w:r>
      <w:r w:rsidR="00846DD1" w:rsidRPr="0035419C">
        <w:rPr>
          <w:rFonts w:ascii="Arial" w:hAnsi="Arial" w:cs="Arial"/>
          <w:lang w:val="fr-BE"/>
        </w:rPr>
        <w:t>.</w:t>
      </w:r>
      <w:r w:rsidR="006722BB" w:rsidRPr="0035419C">
        <w:rPr>
          <w:rFonts w:ascii="Arial" w:hAnsi="Arial" w:cs="Arial"/>
          <w:lang w:val="fr-BE"/>
        </w:rPr>
        <w:t>, ainsi que sur la législation sur la protection de l’environnement, la sécurité et le code de la route.</w:t>
      </w:r>
      <w:r w:rsidRPr="0035419C">
        <w:rPr>
          <w:rFonts w:ascii="Arial" w:hAnsi="Arial" w:cs="Arial"/>
          <w:lang w:val="fr-BE"/>
        </w:rPr>
        <w:t xml:space="preserve"> </w:t>
      </w:r>
    </w:p>
    <w:p w14:paraId="2F7C9900" w14:textId="77777777" w:rsidR="006722BB" w:rsidRPr="0035419C" w:rsidRDefault="006722BB" w:rsidP="00DF2E5F">
      <w:pPr>
        <w:widowControl w:val="0"/>
        <w:numPr>
          <w:ilvl w:val="0"/>
          <w:numId w:val="1"/>
        </w:num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jc w:val="both"/>
        <w:rPr>
          <w:rFonts w:ascii="Arial" w:hAnsi="Arial" w:cs="Arial"/>
          <w:lang w:val="fr-BE"/>
        </w:rPr>
      </w:pPr>
      <w:r w:rsidRPr="0035419C">
        <w:rPr>
          <w:rFonts w:ascii="Arial" w:hAnsi="Arial" w:cs="Arial"/>
          <w:lang w:val="fr-BE"/>
        </w:rPr>
        <w:t>Les épreuves pratiques portent sur l’électronique, la cli</w:t>
      </w:r>
      <w:r w:rsidR="00EF2DE0" w:rsidRPr="0035419C">
        <w:rPr>
          <w:rFonts w:ascii="Arial" w:hAnsi="Arial" w:cs="Arial"/>
          <w:lang w:val="fr-BE"/>
        </w:rPr>
        <w:t>matisation, les</w:t>
      </w:r>
      <w:r w:rsidRPr="0035419C">
        <w:rPr>
          <w:rFonts w:ascii="Arial" w:hAnsi="Arial" w:cs="Arial"/>
          <w:lang w:val="fr-BE"/>
        </w:rPr>
        <w:t xml:space="preserve"> pneumatique</w:t>
      </w:r>
      <w:r w:rsidR="00EF2DE0" w:rsidRPr="0035419C">
        <w:rPr>
          <w:rFonts w:ascii="Arial" w:hAnsi="Arial" w:cs="Arial"/>
          <w:lang w:val="fr-BE"/>
        </w:rPr>
        <w:t>s</w:t>
      </w:r>
      <w:r w:rsidRPr="0035419C">
        <w:rPr>
          <w:rFonts w:ascii="Arial" w:hAnsi="Arial" w:cs="Arial"/>
          <w:lang w:val="fr-BE"/>
        </w:rPr>
        <w:t>, la géométrie et de</w:t>
      </w:r>
      <w:r w:rsidR="00846DD1" w:rsidRPr="0035419C">
        <w:rPr>
          <w:rFonts w:ascii="Arial" w:hAnsi="Arial" w:cs="Arial"/>
          <w:lang w:val="fr-BE"/>
        </w:rPr>
        <w:t>s</w:t>
      </w:r>
      <w:r w:rsidRPr="0035419C">
        <w:rPr>
          <w:rFonts w:ascii="Arial" w:hAnsi="Arial" w:cs="Arial"/>
          <w:lang w:val="fr-BE"/>
        </w:rPr>
        <w:t xml:space="preserve"> épreuves de diagnostic sur des véhicules mis à disposition par une marque automobile.</w:t>
      </w:r>
    </w:p>
    <w:p w14:paraId="5A066E77" w14:textId="77777777" w:rsidR="006722BB" w:rsidRPr="00E065E8" w:rsidRDefault="006722BB" w:rsidP="00DF2E5F">
      <w:pPr>
        <w:widowControl w:val="0"/>
        <w:numPr>
          <w:ilvl w:val="0"/>
          <w:numId w:val="1"/>
        </w:num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jc w:val="both"/>
        <w:rPr>
          <w:rFonts w:ascii="Arial" w:hAnsi="Arial" w:cs="Arial"/>
          <w:lang w:val="fr-BE"/>
        </w:rPr>
      </w:pPr>
      <w:r w:rsidRPr="0035419C">
        <w:rPr>
          <w:rFonts w:ascii="Arial" w:hAnsi="Arial" w:cs="Arial"/>
          <w:lang w:val="fr-BE"/>
        </w:rPr>
        <w:t xml:space="preserve">Certaines épreuves se passent individuellement, pour d’autres par contre, les candidats de chaque centre </w:t>
      </w:r>
      <w:r w:rsidRPr="00E065E8">
        <w:rPr>
          <w:rFonts w:ascii="Arial" w:hAnsi="Arial" w:cs="Arial"/>
          <w:lang w:val="fr-BE"/>
        </w:rPr>
        <w:t>de formation et d</w:t>
      </w:r>
      <w:r w:rsidR="00846DD1" w:rsidRPr="00E065E8">
        <w:rPr>
          <w:rFonts w:ascii="Arial" w:hAnsi="Arial" w:cs="Arial"/>
          <w:lang w:val="fr-BE"/>
        </w:rPr>
        <w:t xml:space="preserve">e chaque </w:t>
      </w:r>
      <w:r w:rsidRPr="00E065E8">
        <w:rPr>
          <w:rFonts w:ascii="Arial" w:hAnsi="Arial" w:cs="Arial"/>
          <w:lang w:val="fr-BE"/>
        </w:rPr>
        <w:t>école opèrent en binôme.</w:t>
      </w:r>
    </w:p>
    <w:p w14:paraId="43C8A06D" w14:textId="5D855FCE" w:rsidR="006722BB" w:rsidRPr="00E065E8" w:rsidRDefault="006722BB" w:rsidP="00CC55AC">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ind w:left="283"/>
        <w:jc w:val="both"/>
        <w:rPr>
          <w:rFonts w:ascii="Arial" w:hAnsi="Arial" w:cs="Arial"/>
          <w:lang w:val="fr-BE"/>
        </w:rPr>
      </w:pPr>
    </w:p>
    <w:p w14:paraId="02BF3D3C" w14:textId="77777777" w:rsidR="0004392B" w:rsidRPr="0035419C" w:rsidRDefault="0004392B" w:rsidP="0004392B">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jc w:val="both"/>
        <w:rPr>
          <w:rFonts w:ascii="Arial" w:hAnsi="Arial" w:cs="Arial"/>
          <w:b/>
          <w:lang w:val="fr-BE"/>
        </w:rPr>
      </w:pPr>
      <w:r w:rsidRPr="0035419C">
        <w:rPr>
          <w:rFonts w:ascii="Arial" w:hAnsi="Arial" w:cs="Arial"/>
          <w:b/>
          <w:lang w:val="fr-BE"/>
        </w:rPr>
        <w:t>Les prix à gagner</w:t>
      </w:r>
    </w:p>
    <w:p w14:paraId="7D9CCCC8" w14:textId="77777777" w:rsidR="00C45E62" w:rsidRPr="0035419C" w:rsidRDefault="00943C09" w:rsidP="00846DD1">
      <w:pPr>
        <w:widowControl w:val="0"/>
        <w:numPr>
          <w:ilvl w:val="0"/>
          <w:numId w:val="1"/>
        </w:numPr>
        <w:tabs>
          <w:tab w:val="left" w:pos="-1135"/>
          <w:tab w:val="left" w:pos="-568"/>
          <w:tab w:val="left" w:pos="-2"/>
          <w:tab w:val="left" w:pos="284"/>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ind w:left="284" w:hanging="284"/>
        <w:jc w:val="both"/>
        <w:rPr>
          <w:rFonts w:ascii="Arial" w:hAnsi="Arial" w:cs="Arial"/>
          <w:lang w:val="fr-BE"/>
        </w:rPr>
      </w:pPr>
      <w:r>
        <w:rPr>
          <w:rFonts w:ascii="Arial" w:hAnsi="Arial" w:cs="Arial"/>
          <w:lang w:val="fr-BE"/>
        </w:rPr>
        <w:t>Il y aura des prix pour les quatre meilleurs candidats</w:t>
      </w:r>
      <w:r w:rsidR="0008477C" w:rsidRPr="0035419C">
        <w:rPr>
          <w:rFonts w:ascii="Arial" w:hAnsi="Arial" w:cs="Arial"/>
          <w:lang w:val="fr-BE"/>
        </w:rPr>
        <w:t>.</w:t>
      </w:r>
      <w:r w:rsidR="00C45E62" w:rsidRPr="0035419C">
        <w:rPr>
          <w:rFonts w:ascii="Arial" w:hAnsi="Arial" w:cs="Arial"/>
          <w:lang w:val="fr-BE"/>
        </w:rPr>
        <w:t xml:space="preserve"> Ces prix sont décernés à la suite d’une épreuve supplémentaire à laquelle participent </w:t>
      </w:r>
      <w:r w:rsidR="00712FDA" w:rsidRPr="0035419C">
        <w:rPr>
          <w:rFonts w:ascii="Arial" w:hAnsi="Arial" w:cs="Arial"/>
          <w:lang w:val="fr-BE"/>
        </w:rPr>
        <w:t>les quatre meilleurs classés</w:t>
      </w:r>
      <w:r w:rsidR="00C45E62" w:rsidRPr="0035419C">
        <w:rPr>
          <w:rFonts w:ascii="Arial" w:hAnsi="Arial" w:cs="Arial"/>
          <w:lang w:val="fr-BE"/>
        </w:rPr>
        <w:t>.</w:t>
      </w:r>
    </w:p>
    <w:p w14:paraId="03691863" w14:textId="77777777" w:rsidR="0008477C" w:rsidRPr="0035419C" w:rsidRDefault="0008477C" w:rsidP="00846DD1">
      <w:pPr>
        <w:widowControl w:val="0"/>
        <w:numPr>
          <w:ilvl w:val="0"/>
          <w:numId w:val="1"/>
        </w:numPr>
        <w:tabs>
          <w:tab w:val="left" w:pos="-1135"/>
          <w:tab w:val="left" w:pos="-568"/>
          <w:tab w:val="left" w:pos="-2"/>
          <w:tab w:val="left" w:pos="284"/>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ind w:left="284" w:hanging="284"/>
        <w:jc w:val="both"/>
        <w:rPr>
          <w:rFonts w:ascii="Arial" w:hAnsi="Arial" w:cs="Arial"/>
          <w:lang w:val="fr-BE"/>
        </w:rPr>
      </w:pPr>
      <w:r w:rsidRPr="0035419C">
        <w:rPr>
          <w:rFonts w:ascii="Arial" w:hAnsi="Arial" w:cs="Arial"/>
          <w:lang w:val="fr-BE"/>
        </w:rPr>
        <w:t>Les candidats ayant participé au concours recevront une attestation de participation.</w:t>
      </w:r>
      <w:r w:rsidR="004375E2" w:rsidRPr="0035419C">
        <w:rPr>
          <w:rFonts w:ascii="Arial" w:hAnsi="Arial" w:cs="Arial"/>
          <w:lang w:val="fr-BE"/>
        </w:rPr>
        <w:t xml:space="preserve"> </w:t>
      </w:r>
      <w:r w:rsidRPr="0035419C">
        <w:rPr>
          <w:rFonts w:ascii="Arial" w:hAnsi="Arial" w:cs="Arial"/>
          <w:lang w:val="fr-BE"/>
        </w:rPr>
        <w:t xml:space="preserve"> Les récompenses supplémentaires pour le gagnant et les participants ayant satisfait aux normes de cotations sont constituées de prix </w:t>
      </w:r>
      <w:r w:rsidR="0004392B" w:rsidRPr="0035419C">
        <w:rPr>
          <w:rFonts w:ascii="Arial" w:hAnsi="Arial" w:cs="Arial"/>
          <w:lang w:val="fr-BE"/>
        </w:rPr>
        <w:t>offerts</w:t>
      </w:r>
      <w:r w:rsidRPr="0035419C">
        <w:rPr>
          <w:rFonts w:ascii="Arial" w:hAnsi="Arial" w:cs="Arial"/>
          <w:lang w:val="fr-BE"/>
        </w:rPr>
        <w:t xml:space="preserve"> par différents équipementiers. </w:t>
      </w:r>
    </w:p>
    <w:p w14:paraId="71D93E97" w14:textId="7E2A758A" w:rsidR="0008477C" w:rsidRPr="0035419C" w:rsidRDefault="0008477C" w:rsidP="00846DD1">
      <w:pPr>
        <w:widowControl w:val="0"/>
        <w:numPr>
          <w:ilvl w:val="0"/>
          <w:numId w:val="1"/>
        </w:numPr>
        <w:tabs>
          <w:tab w:val="left" w:pos="-1135"/>
          <w:tab w:val="left" w:pos="-568"/>
          <w:tab w:val="left" w:pos="-2"/>
          <w:tab w:val="left" w:pos="284"/>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ind w:left="284" w:hanging="284"/>
        <w:jc w:val="both"/>
        <w:rPr>
          <w:rFonts w:ascii="Arial" w:hAnsi="Arial" w:cs="Arial"/>
          <w:lang w:val="fr-BE"/>
        </w:rPr>
      </w:pPr>
      <w:r w:rsidRPr="0035419C">
        <w:rPr>
          <w:rFonts w:ascii="Arial" w:hAnsi="Arial" w:cs="Arial"/>
          <w:lang w:val="fr-BE"/>
        </w:rPr>
        <w:t>Après addition des scores obtenus par les candidats, le centre</w:t>
      </w:r>
      <w:r w:rsidR="00C45E62" w:rsidRPr="0035419C">
        <w:rPr>
          <w:rFonts w:ascii="Arial" w:hAnsi="Arial" w:cs="Arial"/>
          <w:lang w:val="fr-BE"/>
        </w:rPr>
        <w:t xml:space="preserve"> de formation</w:t>
      </w:r>
      <w:r w:rsidR="008A40A2">
        <w:rPr>
          <w:rFonts w:ascii="Arial" w:hAnsi="Arial" w:cs="Arial"/>
          <w:lang w:val="fr-BE"/>
        </w:rPr>
        <w:t>/</w:t>
      </w:r>
      <w:r w:rsidR="00C45E62" w:rsidRPr="0035419C">
        <w:rPr>
          <w:rFonts w:ascii="Arial" w:hAnsi="Arial" w:cs="Arial"/>
          <w:lang w:val="fr-BE"/>
        </w:rPr>
        <w:t xml:space="preserve">l’école </w:t>
      </w:r>
      <w:r w:rsidRPr="0035419C">
        <w:rPr>
          <w:rFonts w:ascii="Arial" w:hAnsi="Arial" w:cs="Arial"/>
          <w:lang w:val="fr-BE"/>
        </w:rPr>
        <w:t>le</w:t>
      </w:r>
      <w:r w:rsidR="00C45E62" w:rsidRPr="0035419C">
        <w:rPr>
          <w:rFonts w:ascii="Arial" w:hAnsi="Arial" w:cs="Arial"/>
          <w:lang w:val="fr-BE"/>
        </w:rPr>
        <w:t>s</w:t>
      </w:r>
      <w:r w:rsidRPr="0035419C">
        <w:rPr>
          <w:rFonts w:ascii="Arial" w:hAnsi="Arial" w:cs="Arial"/>
          <w:lang w:val="fr-BE"/>
        </w:rPr>
        <w:t xml:space="preserve"> mieux classé</w:t>
      </w:r>
      <w:r w:rsidR="00C45E62" w:rsidRPr="0035419C">
        <w:rPr>
          <w:rFonts w:ascii="Arial" w:hAnsi="Arial" w:cs="Arial"/>
          <w:lang w:val="fr-BE"/>
        </w:rPr>
        <w:t>s</w:t>
      </w:r>
      <w:r w:rsidRPr="0035419C">
        <w:rPr>
          <w:rFonts w:ascii="Arial" w:hAnsi="Arial" w:cs="Arial"/>
          <w:lang w:val="fr-BE"/>
        </w:rPr>
        <w:t xml:space="preserve"> </w:t>
      </w:r>
      <w:r w:rsidR="00FF673A" w:rsidRPr="0035419C">
        <w:rPr>
          <w:rFonts w:ascii="Arial" w:hAnsi="Arial" w:cs="Arial"/>
          <w:lang w:val="fr-BE"/>
        </w:rPr>
        <w:t>obtiennent un certificat.</w:t>
      </w:r>
      <w:r w:rsidR="0016387E" w:rsidRPr="0035419C">
        <w:rPr>
          <w:rFonts w:ascii="Arial" w:hAnsi="Arial" w:cs="Arial"/>
          <w:lang w:val="fr-BE"/>
        </w:rPr>
        <w:t xml:space="preserve"> Ce centre</w:t>
      </w:r>
      <w:r w:rsidR="008A40A2">
        <w:rPr>
          <w:rFonts w:ascii="Arial" w:hAnsi="Arial" w:cs="Arial"/>
          <w:lang w:val="fr-BE"/>
        </w:rPr>
        <w:t>/</w:t>
      </w:r>
      <w:r w:rsidR="0016387E" w:rsidRPr="0035419C">
        <w:rPr>
          <w:rFonts w:ascii="Arial" w:hAnsi="Arial" w:cs="Arial"/>
          <w:lang w:val="fr-BE"/>
        </w:rPr>
        <w:t>cette école recevr</w:t>
      </w:r>
      <w:r w:rsidR="008A40A2">
        <w:rPr>
          <w:rFonts w:ascii="Arial" w:hAnsi="Arial" w:cs="Arial"/>
          <w:lang w:val="fr-BE"/>
        </w:rPr>
        <w:t>a</w:t>
      </w:r>
      <w:r w:rsidR="0016387E" w:rsidRPr="0035419C">
        <w:rPr>
          <w:rFonts w:ascii="Arial" w:hAnsi="Arial" w:cs="Arial"/>
          <w:lang w:val="fr-BE"/>
        </w:rPr>
        <w:t xml:space="preserve"> également des prix sous forme de matériel et d’équipement.</w:t>
      </w:r>
    </w:p>
    <w:p w14:paraId="364322A3" w14:textId="77777777" w:rsidR="0008477C" w:rsidRPr="0035419C" w:rsidRDefault="0008477C" w:rsidP="00846DD1">
      <w:pPr>
        <w:widowControl w:val="0"/>
        <w:numPr>
          <w:ilvl w:val="0"/>
          <w:numId w:val="1"/>
        </w:numPr>
        <w:tabs>
          <w:tab w:val="left" w:pos="-1135"/>
          <w:tab w:val="left" w:pos="-568"/>
          <w:tab w:val="left" w:pos="-2"/>
          <w:tab w:val="left" w:pos="284"/>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ind w:left="284" w:hanging="284"/>
        <w:jc w:val="both"/>
        <w:rPr>
          <w:rFonts w:ascii="Arial" w:hAnsi="Arial" w:cs="Arial"/>
          <w:lang w:val="fr-BE"/>
        </w:rPr>
      </w:pPr>
      <w:r w:rsidRPr="0035419C">
        <w:rPr>
          <w:rFonts w:ascii="Arial" w:hAnsi="Arial" w:cs="Arial"/>
          <w:lang w:val="fr-BE"/>
        </w:rPr>
        <w:t xml:space="preserve">Tout point non repris dans ce règlement </w:t>
      </w:r>
      <w:r w:rsidR="007970EF" w:rsidRPr="0035419C">
        <w:rPr>
          <w:rFonts w:ascii="Arial" w:hAnsi="Arial" w:cs="Arial"/>
          <w:lang w:val="fr-BE"/>
        </w:rPr>
        <w:t xml:space="preserve">relève </w:t>
      </w:r>
      <w:r w:rsidRPr="0035419C">
        <w:rPr>
          <w:rFonts w:ascii="Arial" w:hAnsi="Arial" w:cs="Arial"/>
          <w:lang w:val="fr-BE"/>
        </w:rPr>
        <w:t xml:space="preserve">de la compétence </w:t>
      </w:r>
      <w:r w:rsidR="003023B5" w:rsidRPr="0035419C">
        <w:rPr>
          <w:rFonts w:ascii="Arial" w:hAnsi="Arial" w:cs="Arial"/>
          <w:lang w:val="fr-BE"/>
        </w:rPr>
        <w:t>exclusiv</w:t>
      </w:r>
      <w:r w:rsidR="007970EF" w:rsidRPr="0035419C">
        <w:rPr>
          <w:rFonts w:ascii="Arial" w:hAnsi="Arial" w:cs="Arial"/>
          <w:lang w:val="fr-BE"/>
        </w:rPr>
        <w:t xml:space="preserve">e </w:t>
      </w:r>
      <w:r w:rsidRPr="0035419C">
        <w:rPr>
          <w:rFonts w:ascii="Arial" w:hAnsi="Arial" w:cs="Arial"/>
          <w:lang w:val="fr-BE"/>
        </w:rPr>
        <w:t>de l’organisateur.</w:t>
      </w:r>
    </w:p>
    <w:p w14:paraId="4894A3C0" w14:textId="77777777" w:rsidR="0008477C" w:rsidRPr="0035419C" w:rsidRDefault="0008477C">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00" w:after="100"/>
        <w:jc w:val="both"/>
        <w:rPr>
          <w:rFonts w:ascii="Arial" w:hAnsi="Arial" w:cs="Arial"/>
          <w:lang w:val="nl-NL"/>
        </w:rPr>
      </w:pPr>
    </w:p>
    <w:p w14:paraId="095AE31B" w14:textId="77777777" w:rsidR="0008477C" w:rsidRPr="00B347A2" w:rsidRDefault="0008477C">
      <w:pPr>
        <w:jc w:val="center"/>
        <w:rPr>
          <w:rFonts w:ascii="Arial" w:hAnsi="Arial" w:cs="Arial"/>
          <w:lang w:val="fr-BE"/>
        </w:rPr>
      </w:pPr>
      <w:r w:rsidRPr="00B347A2">
        <w:rPr>
          <w:rFonts w:ascii="Arial" w:hAnsi="Arial" w:cs="Arial"/>
          <w:lang w:val="fr-BE"/>
        </w:rPr>
        <w:t>*</w:t>
      </w:r>
      <w:r w:rsidRPr="00B347A2">
        <w:rPr>
          <w:rFonts w:ascii="Arial" w:hAnsi="Arial" w:cs="Arial"/>
          <w:lang w:val="fr-BE"/>
        </w:rPr>
        <w:tab/>
        <w:t>*</w:t>
      </w:r>
      <w:r w:rsidRPr="00B347A2">
        <w:rPr>
          <w:rFonts w:ascii="Arial" w:hAnsi="Arial" w:cs="Arial"/>
          <w:lang w:val="fr-BE"/>
        </w:rPr>
        <w:tab/>
        <w:t>*</w:t>
      </w:r>
    </w:p>
    <w:p w14:paraId="3C2C982C" w14:textId="77777777" w:rsidR="004646FD" w:rsidRPr="00C82BE4" w:rsidRDefault="004646FD" w:rsidP="004646FD">
      <w:pPr>
        <w:pStyle w:val="Heading1"/>
        <w:jc w:val="left"/>
        <w:rPr>
          <w:rFonts w:ascii="Arial" w:hAnsi="Arial" w:cs="Arial"/>
          <w:sz w:val="20"/>
          <w:lang w:val="fr-FR"/>
        </w:rPr>
      </w:pPr>
    </w:p>
    <w:p w14:paraId="15D6B66A" w14:textId="77777777" w:rsidR="004646FD" w:rsidRPr="00B347A2" w:rsidRDefault="00943C09" w:rsidP="004646FD">
      <w:pPr>
        <w:pStyle w:val="Heading1"/>
        <w:jc w:val="left"/>
        <w:rPr>
          <w:rFonts w:ascii="Arial" w:hAnsi="Arial" w:cs="Arial"/>
          <w:lang w:val="fr-FR"/>
        </w:rPr>
      </w:pPr>
      <w:r w:rsidRPr="00B347A2">
        <w:rPr>
          <w:rFonts w:ascii="Arial" w:hAnsi="Arial" w:cs="Arial"/>
          <w:noProof/>
          <w:sz w:val="22"/>
          <w:szCs w:val="22"/>
          <w:lang w:val="en-US"/>
        </w:rPr>
        <mc:AlternateContent>
          <mc:Choice Requires="wps">
            <w:drawing>
              <wp:anchor distT="0" distB="0" distL="114300" distR="114300" simplePos="0" relativeHeight="251656704" behindDoc="1" locked="0" layoutInCell="1" allowOverlap="1" wp14:anchorId="505D8E73" wp14:editId="302EA2BD">
                <wp:simplePos x="0" y="0"/>
                <wp:positionH relativeFrom="column">
                  <wp:posOffset>27305</wp:posOffset>
                </wp:positionH>
                <wp:positionV relativeFrom="paragraph">
                  <wp:posOffset>156210</wp:posOffset>
                </wp:positionV>
                <wp:extent cx="3448050" cy="2933065"/>
                <wp:effectExtent l="0" t="0" r="0" b="0"/>
                <wp:wrapTight wrapText="bothSides">
                  <wp:wrapPolygon edited="0">
                    <wp:start x="-60" y="-70"/>
                    <wp:lineTo x="-60" y="21530"/>
                    <wp:lineTo x="21660" y="21530"/>
                    <wp:lineTo x="21660" y="-70"/>
                    <wp:lineTo x="-60" y="-70"/>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933065"/>
                        </a:xfrm>
                        <a:prstGeom prst="rect">
                          <a:avLst/>
                        </a:prstGeom>
                        <a:solidFill>
                          <a:srgbClr val="FFFFFF"/>
                        </a:solidFill>
                        <a:ln w="9525">
                          <a:solidFill>
                            <a:srgbClr val="000000"/>
                          </a:solidFill>
                          <a:miter lim="800000"/>
                          <a:headEnd/>
                          <a:tailEnd/>
                        </a:ln>
                      </wps:spPr>
                      <wps:txbx>
                        <w:txbxContent>
                          <w:p w14:paraId="354441F7" w14:textId="77777777" w:rsidR="00D556A1" w:rsidRDefault="00943C09" w:rsidP="004646FD">
                            <w:r>
                              <w:rPr>
                                <w:noProof/>
                                <w:lang w:val="en-US"/>
                              </w:rPr>
                              <w:drawing>
                                <wp:inline distT="0" distB="0" distL="0" distR="0" wp14:anchorId="2A8D62A9" wp14:editId="0D0EBBC6">
                                  <wp:extent cx="3259455" cy="2834005"/>
                                  <wp:effectExtent l="0" t="0" r="0" b="0"/>
                                  <wp:docPr id="2" name="Picture 2" descr="2006 FR - plan d'accès AutoFOR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6 FR - plan d'accès AutoFOR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9455" cy="28340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5D8E73" id="_x0000_t202" coordsize="21600,21600" o:spt="202" path="m,l,21600r21600,l21600,xe">
                <v:stroke joinstyle="miter"/>
                <v:path gradientshapeok="t" o:connecttype="rect"/>
              </v:shapetype>
              <v:shape id="Text Box 5" o:spid="_x0000_s1026" type="#_x0000_t202" style="position:absolute;margin-left:2.15pt;margin-top:12.3pt;width:271.5pt;height:230.9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">
                <v:textbox style="mso-fit-shape-to-text:t">
                  <w:txbxContent>
                    <w:p w14:paraId="354441F7" w14:textId="77777777" w:rsidR="00D556A1" w:rsidRDefault="00943C09" w:rsidP="004646FD">
                      <w:r>
                        <w:rPr>
                          <w:noProof/>
                          <w:lang w:val="en-US"/>
                        </w:rPr>
                        <w:drawing>
                          <wp:inline distT="0" distB="0" distL="0" distR="0" wp14:anchorId="2A8D62A9" wp14:editId="0D0EBBC6">
                            <wp:extent cx="3259455" cy="2834005"/>
                            <wp:effectExtent l="0" t="0" r="0" b="0"/>
                            <wp:docPr id="2" name="Picture 2" descr="2006 FR - plan d'accès AutoFOR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6 FR - plan d'accès AutoFOR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9455" cy="2834005"/>
                                    </a:xfrm>
                                    <a:prstGeom prst="rect">
                                      <a:avLst/>
                                    </a:prstGeom>
                                    <a:noFill/>
                                    <a:ln>
                                      <a:noFill/>
                                    </a:ln>
                                  </pic:spPr>
                                </pic:pic>
                              </a:graphicData>
                            </a:graphic>
                          </wp:inline>
                        </w:drawing>
                      </w:r>
                    </w:p>
                  </w:txbxContent>
                </v:textbox>
                <w10:wrap type="tight"/>
              </v:shape>
            </w:pict>
          </mc:Fallback>
        </mc:AlternateContent>
      </w:r>
    </w:p>
    <w:p w14:paraId="6920BF98" w14:textId="77777777" w:rsidR="004646FD" w:rsidRPr="00CE50C3" w:rsidRDefault="004646FD" w:rsidP="004646FD">
      <w:pPr>
        <w:pStyle w:val="Heading1"/>
        <w:jc w:val="left"/>
        <w:rPr>
          <w:rFonts w:ascii="Arial" w:hAnsi="Arial" w:cs="Arial"/>
          <w:i w:val="0"/>
          <w:sz w:val="21"/>
          <w:szCs w:val="21"/>
          <w:u w:val="none"/>
          <w:lang w:val="fr-FR"/>
        </w:rPr>
      </w:pPr>
      <w:r w:rsidRPr="00CE50C3">
        <w:rPr>
          <w:rFonts w:ascii="Arial" w:hAnsi="Arial" w:cs="Arial"/>
          <w:i w:val="0"/>
          <w:sz w:val="21"/>
          <w:szCs w:val="21"/>
          <w:u w:val="none"/>
          <w:lang w:val="fr-FR"/>
        </w:rPr>
        <w:t xml:space="preserve">Centre </w:t>
      </w:r>
      <w:proofErr w:type="spellStart"/>
      <w:r w:rsidRPr="00CE50C3">
        <w:rPr>
          <w:rFonts w:ascii="Arial" w:hAnsi="Arial" w:cs="Arial"/>
          <w:i w:val="0"/>
          <w:sz w:val="21"/>
          <w:szCs w:val="21"/>
          <w:u w:val="none"/>
          <w:lang w:val="fr-FR"/>
        </w:rPr>
        <w:t>AutoFORM</w:t>
      </w:r>
      <w:proofErr w:type="spellEnd"/>
    </w:p>
    <w:p w14:paraId="2863282D" w14:textId="77777777" w:rsidR="004646FD" w:rsidRPr="00CE50C3" w:rsidRDefault="004646FD" w:rsidP="004646FD">
      <w:pPr>
        <w:rPr>
          <w:rFonts w:ascii="Arial" w:hAnsi="Arial" w:cs="Arial"/>
          <w:b/>
          <w:bCs/>
          <w:sz w:val="21"/>
          <w:szCs w:val="21"/>
          <w:lang w:val="fr-FR"/>
        </w:rPr>
      </w:pPr>
      <w:r w:rsidRPr="00CE50C3">
        <w:rPr>
          <w:rFonts w:ascii="Arial" w:hAnsi="Arial" w:cs="Arial"/>
          <w:b/>
          <w:bCs/>
          <w:sz w:val="21"/>
          <w:szCs w:val="21"/>
          <w:lang w:val="fr-FR"/>
        </w:rPr>
        <w:t>Boulevard Sainte-Beuve 1</w:t>
      </w:r>
    </w:p>
    <w:p w14:paraId="7F0906C8" w14:textId="77777777" w:rsidR="004646FD" w:rsidRPr="00CE50C3" w:rsidRDefault="004646FD" w:rsidP="004646FD">
      <w:pPr>
        <w:rPr>
          <w:rFonts w:ascii="Arial" w:hAnsi="Arial" w:cs="Arial"/>
          <w:b/>
          <w:bCs/>
          <w:lang w:val="nl-BE"/>
        </w:rPr>
      </w:pPr>
      <w:r w:rsidRPr="00CE50C3">
        <w:rPr>
          <w:rFonts w:ascii="Arial" w:hAnsi="Arial" w:cs="Arial"/>
          <w:b/>
          <w:bCs/>
          <w:sz w:val="21"/>
          <w:szCs w:val="21"/>
          <w:lang w:val="nl-BE"/>
        </w:rPr>
        <w:t>4000</w:t>
      </w:r>
      <w:r w:rsidRPr="00CE50C3">
        <w:rPr>
          <w:rFonts w:ascii="Arial" w:hAnsi="Arial" w:cs="Arial"/>
          <w:b/>
          <w:bCs/>
          <w:sz w:val="21"/>
          <w:szCs w:val="21"/>
          <w:lang w:val="nl-BE"/>
        </w:rPr>
        <w:tab/>
        <w:t>Liège</w:t>
      </w:r>
    </w:p>
    <w:p w14:paraId="3BE113B2" w14:textId="77777777" w:rsidR="00CE50C3" w:rsidRPr="00CE50C3" w:rsidRDefault="00CE50C3" w:rsidP="00CE50C3">
      <w:pPr>
        <w:overflowPunct/>
        <w:autoSpaceDE/>
        <w:autoSpaceDN/>
        <w:adjustRightInd/>
        <w:textAlignment w:val="auto"/>
        <w:rPr>
          <w:rFonts w:ascii="Arial" w:hAnsi="Arial" w:cs="Arial"/>
          <w:b/>
          <w:sz w:val="21"/>
          <w:szCs w:val="21"/>
          <w:lang w:val="en-US"/>
        </w:rPr>
      </w:pPr>
      <w:proofErr w:type="spellStart"/>
      <w:r w:rsidRPr="00CE50C3">
        <w:rPr>
          <w:rFonts w:ascii="Arial" w:hAnsi="Arial" w:cs="Arial"/>
          <w:b/>
          <w:color w:val="4D4D4D"/>
          <w:sz w:val="21"/>
          <w:szCs w:val="21"/>
          <w:lang w:val="en-US"/>
        </w:rPr>
        <w:t>Tél</w:t>
      </w:r>
      <w:proofErr w:type="spellEnd"/>
      <w:r w:rsidRPr="00CE50C3">
        <w:rPr>
          <w:rFonts w:ascii="Arial" w:hAnsi="Arial" w:cs="Arial"/>
          <w:b/>
          <w:color w:val="4D4D4D"/>
          <w:sz w:val="21"/>
          <w:szCs w:val="21"/>
          <w:lang w:val="en-US"/>
        </w:rPr>
        <w:t>.: 04.229.99.50</w:t>
      </w:r>
    </w:p>
    <w:p w14:paraId="6CEA9D48" w14:textId="77777777" w:rsidR="00CE50C3" w:rsidRPr="00CE50C3" w:rsidRDefault="00CE50C3" w:rsidP="004646FD">
      <w:pPr>
        <w:rPr>
          <w:rFonts w:ascii="Arial" w:hAnsi="Arial" w:cs="Arial"/>
          <w:lang w:val="fr-BE"/>
        </w:rPr>
      </w:pPr>
    </w:p>
    <w:p w14:paraId="3D5409B4" w14:textId="77777777" w:rsidR="004646FD" w:rsidRPr="00B347A2" w:rsidRDefault="004646FD" w:rsidP="004646FD">
      <w:pPr>
        <w:rPr>
          <w:rFonts w:ascii="Arial" w:hAnsi="Arial" w:cs="Arial"/>
          <w:sz w:val="6"/>
          <w:szCs w:val="6"/>
          <w:lang w:val="fr-BE"/>
        </w:rPr>
      </w:pPr>
    </w:p>
    <w:p w14:paraId="5C0507AB" w14:textId="2D254EE0" w:rsidR="004646FD" w:rsidRPr="001251CA" w:rsidRDefault="004646FD" w:rsidP="004646FD">
      <w:pPr>
        <w:rPr>
          <w:rFonts w:ascii="Arial" w:hAnsi="Arial" w:cs="Arial"/>
          <w:b/>
          <w:lang w:val="fr-FR"/>
        </w:rPr>
      </w:pPr>
      <w:r w:rsidRPr="001251CA">
        <w:rPr>
          <w:rFonts w:ascii="Arial" w:hAnsi="Arial" w:cs="Arial"/>
          <w:b/>
          <w:lang w:val="fr-FR"/>
        </w:rPr>
        <w:t>Plan d’accès</w:t>
      </w:r>
    </w:p>
    <w:p w14:paraId="60F3B85C" w14:textId="77777777" w:rsidR="004646FD" w:rsidRPr="00CE50C3" w:rsidRDefault="004646FD" w:rsidP="004646FD">
      <w:pPr>
        <w:rPr>
          <w:rFonts w:ascii="Arial" w:hAnsi="Arial" w:cs="Arial"/>
          <w:lang w:val="fr-FR"/>
        </w:rPr>
      </w:pPr>
    </w:p>
    <w:p w14:paraId="00F48FF2" w14:textId="48B04523" w:rsidR="004646FD" w:rsidRPr="00CE50C3" w:rsidRDefault="004646FD" w:rsidP="004646FD">
      <w:pPr>
        <w:jc w:val="both"/>
        <w:rPr>
          <w:rFonts w:ascii="Arial" w:hAnsi="Arial" w:cs="Arial"/>
          <w:lang w:val="fr-FR"/>
        </w:rPr>
      </w:pPr>
      <w:r w:rsidRPr="00CE50C3">
        <w:rPr>
          <w:rFonts w:ascii="Arial" w:hAnsi="Arial" w:cs="Arial"/>
          <w:lang w:val="fr-FR"/>
        </w:rPr>
        <w:t xml:space="preserve">- par la route : suivre la A 602 (reliant la </w:t>
      </w:r>
      <w:r w:rsidR="00731F32">
        <w:rPr>
          <w:rFonts w:ascii="Arial" w:hAnsi="Arial" w:cs="Arial"/>
          <w:lang w:val="fr-FR"/>
        </w:rPr>
        <w:br/>
      </w:r>
      <w:r w:rsidRPr="00CE50C3">
        <w:rPr>
          <w:rFonts w:ascii="Arial" w:hAnsi="Arial" w:cs="Arial"/>
          <w:lang w:val="fr-FR"/>
        </w:rPr>
        <w:t xml:space="preserve">E 40 à la E 25), sortie 33 </w:t>
      </w:r>
      <w:proofErr w:type="spellStart"/>
      <w:r w:rsidRPr="00CE50C3">
        <w:rPr>
          <w:rFonts w:ascii="Arial" w:hAnsi="Arial" w:cs="Arial"/>
          <w:lang w:val="fr-FR"/>
        </w:rPr>
        <w:t>Burenville</w:t>
      </w:r>
      <w:proofErr w:type="spellEnd"/>
      <w:r w:rsidRPr="00CE50C3">
        <w:rPr>
          <w:rFonts w:ascii="Arial" w:hAnsi="Arial" w:cs="Arial"/>
          <w:lang w:val="fr-FR"/>
        </w:rPr>
        <w:t>, au rond-point prendre</w:t>
      </w:r>
      <w:r w:rsidR="004B4C84" w:rsidRPr="00CE50C3">
        <w:rPr>
          <w:rFonts w:ascii="Arial" w:hAnsi="Arial" w:cs="Arial"/>
          <w:lang w:val="fr-FR"/>
        </w:rPr>
        <w:t xml:space="preserve"> la route</w:t>
      </w:r>
      <w:r w:rsidRPr="00CE50C3">
        <w:rPr>
          <w:rFonts w:ascii="Arial" w:hAnsi="Arial" w:cs="Arial"/>
          <w:lang w:val="fr-FR"/>
        </w:rPr>
        <w:t xml:space="preserve"> </w:t>
      </w:r>
      <w:r w:rsidR="004B4C84" w:rsidRPr="00CE50C3">
        <w:rPr>
          <w:rFonts w:ascii="Arial" w:hAnsi="Arial" w:cs="Arial"/>
          <w:lang w:val="fr-FR"/>
        </w:rPr>
        <w:t>vers le haut</w:t>
      </w:r>
      <w:r w:rsidRPr="00CE50C3">
        <w:rPr>
          <w:rFonts w:ascii="Arial" w:hAnsi="Arial" w:cs="Arial"/>
          <w:lang w:val="fr-FR"/>
        </w:rPr>
        <w:t xml:space="preserve"> jusqu’à la station-service et contourner le rond-point</w:t>
      </w:r>
      <w:r w:rsidR="000E2693" w:rsidRPr="00CE50C3">
        <w:rPr>
          <w:rFonts w:ascii="Arial" w:hAnsi="Arial" w:cs="Arial"/>
          <w:lang w:val="fr-FR"/>
        </w:rPr>
        <w:t>,</w:t>
      </w:r>
      <w:r w:rsidRPr="00CE50C3">
        <w:rPr>
          <w:rFonts w:ascii="Arial" w:hAnsi="Arial" w:cs="Arial"/>
          <w:lang w:val="fr-FR"/>
        </w:rPr>
        <w:t xml:space="preserve"> suivre sur la gauche le Boulevard Sainte-Beuve; l’entrée est à </w:t>
      </w:r>
      <w:r w:rsidR="00731F32">
        <w:rPr>
          <w:rFonts w:ascii="Arial" w:hAnsi="Arial" w:cs="Arial"/>
          <w:lang w:val="fr-FR"/>
        </w:rPr>
        <w:br/>
      </w:r>
      <w:r w:rsidRPr="00CE50C3">
        <w:rPr>
          <w:rFonts w:ascii="Arial" w:hAnsi="Arial" w:cs="Arial"/>
          <w:lang w:val="fr-FR"/>
        </w:rPr>
        <w:t>500 m sur la droite; il y a un très grand parking.</w:t>
      </w:r>
    </w:p>
    <w:p w14:paraId="4142E751" w14:textId="77777777" w:rsidR="004646FD" w:rsidRPr="00CE50C3" w:rsidRDefault="004646FD" w:rsidP="004646FD">
      <w:pPr>
        <w:jc w:val="both"/>
        <w:rPr>
          <w:rFonts w:ascii="Arial" w:hAnsi="Arial" w:cs="Arial"/>
          <w:lang w:val="fr-FR"/>
        </w:rPr>
      </w:pPr>
    </w:p>
    <w:p w14:paraId="3EB0F54E" w14:textId="77777777" w:rsidR="004646FD" w:rsidRPr="00CE50C3" w:rsidRDefault="004646FD" w:rsidP="004646FD">
      <w:pPr>
        <w:pStyle w:val="BodyText"/>
        <w:rPr>
          <w:rFonts w:ascii="Arial" w:hAnsi="Arial" w:cs="Arial"/>
          <w:color w:val="auto"/>
          <w:sz w:val="20"/>
          <w:lang w:val="fr-FR"/>
        </w:rPr>
      </w:pPr>
      <w:r w:rsidRPr="00CE50C3">
        <w:rPr>
          <w:rFonts w:ascii="Arial" w:hAnsi="Arial" w:cs="Arial"/>
          <w:color w:val="auto"/>
          <w:sz w:val="20"/>
          <w:lang w:val="fr-FR"/>
        </w:rPr>
        <w:t xml:space="preserve">- par le bus : au départ de la gare SNCB </w:t>
      </w:r>
      <w:proofErr w:type="spellStart"/>
      <w:r w:rsidRPr="00CE50C3">
        <w:rPr>
          <w:rFonts w:ascii="Arial" w:hAnsi="Arial" w:cs="Arial"/>
          <w:color w:val="auto"/>
          <w:sz w:val="20"/>
          <w:lang w:val="fr-FR"/>
        </w:rPr>
        <w:t>Guillemins</w:t>
      </w:r>
      <w:proofErr w:type="spellEnd"/>
      <w:r w:rsidRPr="00CE50C3">
        <w:rPr>
          <w:rFonts w:ascii="Arial" w:hAnsi="Arial" w:cs="Arial"/>
          <w:color w:val="auto"/>
          <w:sz w:val="20"/>
          <w:lang w:val="fr-FR"/>
        </w:rPr>
        <w:t>, prendre la ligne 8 et descendre à l’arrêt “Carrefour Saint-Gilles”, l’entrée du centre est à 200 m sur la gauche.</w:t>
      </w:r>
    </w:p>
    <w:sectPr w:rsidR="004646FD" w:rsidRPr="00CE50C3" w:rsidSect="00C10AA4">
      <w:footerReference w:type="default" r:id="rId11"/>
      <w:endnotePr>
        <w:numFmt w:val="decimal"/>
      </w:endnotePr>
      <w:pgSz w:w="11905" w:h="16837"/>
      <w:pgMar w:top="1134" w:right="1132" w:bottom="567" w:left="1276" w:header="2268" w:footer="56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1A36D" w14:textId="77777777" w:rsidR="00EB1CF0" w:rsidRDefault="00EB1CF0">
      <w:r>
        <w:separator/>
      </w:r>
    </w:p>
  </w:endnote>
  <w:endnote w:type="continuationSeparator" w:id="0">
    <w:p w14:paraId="399F3451" w14:textId="77777777" w:rsidR="00EB1CF0" w:rsidRDefault="00EB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6797" w14:textId="77777777" w:rsidR="00D556A1" w:rsidRDefault="00D556A1" w:rsidP="00D94E41">
    <w:pPr>
      <w:pStyle w:val="Footer"/>
    </w:pPr>
    <w:r>
      <w:rPr>
        <w:rStyle w:val="PageNumber"/>
      </w:rPr>
      <w:fldChar w:fldCharType="begin"/>
    </w:r>
    <w:r>
      <w:rPr>
        <w:rStyle w:val="PageNumber"/>
      </w:rPr>
      <w:instrText xml:space="preserve"> </w:instrText>
    </w:r>
    <w:r w:rsidR="00583FA2">
      <w:rPr>
        <w:rStyle w:val="PageNumber"/>
      </w:rPr>
      <w:instrText>PAGE</w:instrText>
    </w:r>
    <w:r>
      <w:rPr>
        <w:rStyle w:val="PageNumber"/>
      </w:rPr>
      <w:instrText xml:space="preserve"> </w:instrText>
    </w:r>
    <w:r>
      <w:rPr>
        <w:rStyle w:val="PageNumber"/>
      </w:rPr>
      <w:fldChar w:fldCharType="separate"/>
    </w:r>
    <w:r w:rsidR="00FF4510">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w:instrText>
    </w:r>
    <w:r w:rsidR="00583FA2">
      <w:rPr>
        <w:rStyle w:val="PageNumber"/>
      </w:rPr>
      <w:instrText>NUMPAGES</w:instrText>
    </w:r>
    <w:r>
      <w:rPr>
        <w:rStyle w:val="PageNumber"/>
      </w:rPr>
      <w:instrText xml:space="preserve"> </w:instrText>
    </w:r>
    <w:r>
      <w:rPr>
        <w:rStyle w:val="PageNumber"/>
      </w:rPr>
      <w:fldChar w:fldCharType="separate"/>
    </w:r>
    <w:r w:rsidR="00FF4510">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109B5" w14:textId="77777777" w:rsidR="00EB1CF0" w:rsidRDefault="00EB1CF0">
      <w:r>
        <w:separator/>
      </w:r>
    </w:p>
  </w:footnote>
  <w:footnote w:type="continuationSeparator" w:id="0">
    <w:p w14:paraId="705F00E2" w14:textId="77777777" w:rsidR="00EB1CF0" w:rsidRDefault="00EB1CF0">
      <w:r>
        <w:continuationSeparator/>
      </w:r>
    </w:p>
  </w:footnote>
  <w:footnote w:id="1">
    <w:p w14:paraId="44C77F24" w14:textId="77777777" w:rsidR="00495887" w:rsidRPr="00CA1F8C" w:rsidRDefault="00495887" w:rsidP="00495887">
      <w:pPr>
        <w:pStyle w:val="FootnoteText"/>
        <w:rPr>
          <w:lang w:val="fr-BE"/>
        </w:rPr>
      </w:pPr>
      <w:r>
        <w:rPr>
          <w:rStyle w:val="FootnoteReference"/>
        </w:rPr>
        <w:footnoteRef/>
      </w:r>
      <w:r w:rsidRPr="00CA1F8C">
        <w:rPr>
          <w:lang w:val="fr-BE"/>
        </w:rPr>
        <w:t>. Autrement dit la 7ème année d</w:t>
      </w:r>
      <w:r>
        <w:rPr>
          <w:lang w:val="fr-BE"/>
        </w:rPr>
        <w:t>e l’enseignement technique de qualification (TQ).</w:t>
      </w:r>
    </w:p>
  </w:footnote>
  <w:footnote w:id="2">
    <w:p w14:paraId="3465558E" w14:textId="77777777" w:rsidR="00495887" w:rsidRPr="00CA1F8C" w:rsidRDefault="00495887" w:rsidP="00495887">
      <w:pPr>
        <w:pStyle w:val="FootnoteText"/>
        <w:rPr>
          <w:lang w:val="fr-BE"/>
        </w:rPr>
      </w:pPr>
      <w:r>
        <w:rPr>
          <w:rStyle w:val="FootnoteReference"/>
        </w:rPr>
        <w:footnoteRef/>
      </w:r>
      <w:r>
        <w:rPr>
          <w:lang w:val="fr-BE"/>
        </w:rPr>
        <w:t>.</w:t>
      </w:r>
      <w:r w:rsidRPr="00CA1F8C">
        <w:rPr>
          <w:lang w:val="fr-BE"/>
        </w:rPr>
        <w:t xml:space="preserve"> Autrement dit la 7ème année de l’enseignement</w:t>
      </w:r>
      <w:r>
        <w:rPr>
          <w:lang w:val="fr-BE"/>
        </w:rPr>
        <w:t xml:space="preserve"> professionnel de qualification. (PQ).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30C69"/>
    <w:multiLevelType w:val="hybridMultilevel"/>
    <w:tmpl w:val="68EA46E6"/>
    <w:lvl w:ilvl="0" w:tplc="D1846692">
      <w:numFmt w:val="bullet"/>
      <w:lvlText w:val="-"/>
      <w:lvlJc w:val="left"/>
      <w:pPr>
        <w:tabs>
          <w:tab w:val="num" w:pos="930"/>
        </w:tabs>
        <w:ind w:left="930" w:hanging="360"/>
      </w:pPr>
      <w:rPr>
        <w:rFonts w:ascii="Verdana" w:eastAsia="Times New Roman" w:hAnsi="Verdana"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 w15:restartNumberingAfterBreak="0">
    <w:nsid w:val="44437EEB"/>
    <w:multiLevelType w:val="singleLevel"/>
    <w:tmpl w:val="57E2FD3E"/>
    <w:lvl w:ilvl="0">
      <w:start w:val="1"/>
      <w:numFmt w:val="decimal"/>
      <w:lvlText w:val="%1."/>
      <w:legacy w:legacy="1" w:legacySpace="0" w:legacyIndent="283"/>
      <w:lvlJc w:val="left"/>
      <w:pPr>
        <w:ind w:left="283" w:hanging="283"/>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36"/>
  <w:displayHorizontalDrawingGridEvery w:val="2"/>
  <w:displayVerticalDrawingGridEvery w:val="0"/>
  <w:doNotShadeFormData/>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E5F"/>
    <w:rsid w:val="000037D3"/>
    <w:rsid w:val="00006A70"/>
    <w:rsid w:val="00010A7D"/>
    <w:rsid w:val="0003435B"/>
    <w:rsid w:val="00034B1C"/>
    <w:rsid w:val="0004392B"/>
    <w:rsid w:val="00077471"/>
    <w:rsid w:val="0008477C"/>
    <w:rsid w:val="000975CE"/>
    <w:rsid w:val="000B7FE6"/>
    <w:rsid w:val="000C6E6E"/>
    <w:rsid w:val="000D36C8"/>
    <w:rsid w:val="000E2693"/>
    <w:rsid w:val="001251CA"/>
    <w:rsid w:val="001322EE"/>
    <w:rsid w:val="001462F5"/>
    <w:rsid w:val="0016387E"/>
    <w:rsid w:val="00186042"/>
    <w:rsid w:val="001909C9"/>
    <w:rsid w:val="001C1361"/>
    <w:rsid w:val="001E5A02"/>
    <w:rsid w:val="00210790"/>
    <w:rsid w:val="00212695"/>
    <w:rsid w:val="0022622C"/>
    <w:rsid w:val="00227E83"/>
    <w:rsid w:val="002320DC"/>
    <w:rsid w:val="00274878"/>
    <w:rsid w:val="0028240A"/>
    <w:rsid w:val="00290C43"/>
    <w:rsid w:val="00297C54"/>
    <w:rsid w:val="002C08E1"/>
    <w:rsid w:val="002D5EFA"/>
    <w:rsid w:val="002E2170"/>
    <w:rsid w:val="002E7CB4"/>
    <w:rsid w:val="002F172B"/>
    <w:rsid w:val="003023B5"/>
    <w:rsid w:val="003069D4"/>
    <w:rsid w:val="00311F40"/>
    <w:rsid w:val="0031631B"/>
    <w:rsid w:val="00341B5A"/>
    <w:rsid w:val="003431F6"/>
    <w:rsid w:val="0034322C"/>
    <w:rsid w:val="0035419C"/>
    <w:rsid w:val="00397AEE"/>
    <w:rsid w:val="003B4E5F"/>
    <w:rsid w:val="003B7E76"/>
    <w:rsid w:val="003B7EFC"/>
    <w:rsid w:val="003E0CBF"/>
    <w:rsid w:val="00411C0D"/>
    <w:rsid w:val="004205D3"/>
    <w:rsid w:val="004331FE"/>
    <w:rsid w:val="004375E2"/>
    <w:rsid w:val="004646FD"/>
    <w:rsid w:val="00492CBF"/>
    <w:rsid w:val="00495887"/>
    <w:rsid w:val="004A6C51"/>
    <w:rsid w:val="004B4C84"/>
    <w:rsid w:val="004C3605"/>
    <w:rsid w:val="004E43F6"/>
    <w:rsid w:val="004E7125"/>
    <w:rsid w:val="004F6F64"/>
    <w:rsid w:val="005156A0"/>
    <w:rsid w:val="0052368B"/>
    <w:rsid w:val="00534F68"/>
    <w:rsid w:val="0056239B"/>
    <w:rsid w:val="00566FD8"/>
    <w:rsid w:val="00583FA2"/>
    <w:rsid w:val="005B2768"/>
    <w:rsid w:val="005B6770"/>
    <w:rsid w:val="005C30A6"/>
    <w:rsid w:val="005F798C"/>
    <w:rsid w:val="005F7C65"/>
    <w:rsid w:val="006146AA"/>
    <w:rsid w:val="00637F33"/>
    <w:rsid w:val="00665CD2"/>
    <w:rsid w:val="00667A75"/>
    <w:rsid w:val="006722BB"/>
    <w:rsid w:val="00673FE0"/>
    <w:rsid w:val="00680A7C"/>
    <w:rsid w:val="006B33D9"/>
    <w:rsid w:val="006B4CDB"/>
    <w:rsid w:val="006E366B"/>
    <w:rsid w:val="006F708E"/>
    <w:rsid w:val="00712FDA"/>
    <w:rsid w:val="00713EC5"/>
    <w:rsid w:val="00731F32"/>
    <w:rsid w:val="00744D8A"/>
    <w:rsid w:val="0077116A"/>
    <w:rsid w:val="00793AF4"/>
    <w:rsid w:val="007970EF"/>
    <w:rsid w:val="007B13F2"/>
    <w:rsid w:val="007B4EA1"/>
    <w:rsid w:val="007C29EF"/>
    <w:rsid w:val="007D3EFD"/>
    <w:rsid w:val="007F544E"/>
    <w:rsid w:val="008126AE"/>
    <w:rsid w:val="00820865"/>
    <w:rsid w:val="0082293E"/>
    <w:rsid w:val="00833102"/>
    <w:rsid w:val="00846DD1"/>
    <w:rsid w:val="00861CE4"/>
    <w:rsid w:val="008A40A2"/>
    <w:rsid w:val="008B28EA"/>
    <w:rsid w:val="008D4141"/>
    <w:rsid w:val="008E6092"/>
    <w:rsid w:val="00907838"/>
    <w:rsid w:val="00912641"/>
    <w:rsid w:val="0092652F"/>
    <w:rsid w:val="00936261"/>
    <w:rsid w:val="00943C09"/>
    <w:rsid w:val="00951E01"/>
    <w:rsid w:val="00953E82"/>
    <w:rsid w:val="009822C6"/>
    <w:rsid w:val="009C37E9"/>
    <w:rsid w:val="009E146A"/>
    <w:rsid w:val="009E19D1"/>
    <w:rsid w:val="009F45D6"/>
    <w:rsid w:val="00A061D7"/>
    <w:rsid w:val="00A429A9"/>
    <w:rsid w:val="00A92486"/>
    <w:rsid w:val="00AB69A0"/>
    <w:rsid w:val="00AD04C9"/>
    <w:rsid w:val="00AD0A07"/>
    <w:rsid w:val="00B347A2"/>
    <w:rsid w:val="00B40489"/>
    <w:rsid w:val="00B47B6A"/>
    <w:rsid w:val="00B75A3E"/>
    <w:rsid w:val="00B7774C"/>
    <w:rsid w:val="00B831C3"/>
    <w:rsid w:val="00B93E65"/>
    <w:rsid w:val="00BA14B7"/>
    <w:rsid w:val="00BD3469"/>
    <w:rsid w:val="00BF5660"/>
    <w:rsid w:val="00C10AA4"/>
    <w:rsid w:val="00C116F2"/>
    <w:rsid w:val="00C16FC5"/>
    <w:rsid w:val="00C37A9B"/>
    <w:rsid w:val="00C4004E"/>
    <w:rsid w:val="00C40C81"/>
    <w:rsid w:val="00C45E62"/>
    <w:rsid w:val="00C553A2"/>
    <w:rsid w:val="00C636EC"/>
    <w:rsid w:val="00C660E4"/>
    <w:rsid w:val="00C82BE4"/>
    <w:rsid w:val="00CA3AFE"/>
    <w:rsid w:val="00CA5831"/>
    <w:rsid w:val="00CA6461"/>
    <w:rsid w:val="00CC405B"/>
    <w:rsid w:val="00CC55AC"/>
    <w:rsid w:val="00CD701A"/>
    <w:rsid w:val="00CE203A"/>
    <w:rsid w:val="00CE50C3"/>
    <w:rsid w:val="00CE5384"/>
    <w:rsid w:val="00CF0338"/>
    <w:rsid w:val="00CF0359"/>
    <w:rsid w:val="00CF26B1"/>
    <w:rsid w:val="00D03D95"/>
    <w:rsid w:val="00D16896"/>
    <w:rsid w:val="00D17735"/>
    <w:rsid w:val="00D23ECC"/>
    <w:rsid w:val="00D30CBD"/>
    <w:rsid w:val="00D32E71"/>
    <w:rsid w:val="00D36AE2"/>
    <w:rsid w:val="00D4713C"/>
    <w:rsid w:val="00D53FAF"/>
    <w:rsid w:val="00D556A1"/>
    <w:rsid w:val="00D60C93"/>
    <w:rsid w:val="00D76278"/>
    <w:rsid w:val="00D803FB"/>
    <w:rsid w:val="00D92E8B"/>
    <w:rsid w:val="00D94E41"/>
    <w:rsid w:val="00DB3943"/>
    <w:rsid w:val="00DF2E5F"/>
    <w:rsid w:val="00E010BB"/>
    <w:rsid w:val="00E065E8"/>
    <w:rsid w:val="00E127C5"/>
    <w:rsid w:val="00E3198E"/>
    <w:rsid w:val="00E3543D"/>
    <w:rsid w:val="00E43B32"/>
    <w:rsid w:val="00E94DB1"/>
    <w:rsid w:val="00EA269B"/>
    <w:rsid w:val="00EB1CF0"/>
    <w:rsid w:val="00EC3004"/>
    <w:rsid w:val="00EC6802"/>
    <w:rsid w:val="00ED4755"/>
    <w:rsid w:val="00EF2DE0"/>
    <w:rsid w:val="00F1147E"/>
    <w:rsid w:val="00F2290A"/>
    <w:rsid w:val="00F35A1B"/>
    <w:rsid w:val="00F44266"/>
    <w:rsid w:val="00F6108F"/>
    <w:rsid w:val="00F61909"/>
    <w:rsid w:val="00F730AD"/>
    <w:rsid w:val="00F75A16"/>
    <w:rsid w:val="00F802BE"/>
    <w:rsid w:val="00F947B5"/>
    <w:rsid w:val="00FE0613"/>
    <w:rsid w:val="00FE5FA3"/>
    <w:rsid w:val="00FF4510"/>
    <w:rsid w:val="00FF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610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overflowPunct w:val="0"/>
      <w:autoSpaceDE w:val="0"/>
      <w:autoSpaceDN w:val="0"/>
      <w:adjustRightInd w:val="0"/>
      <w:textAlignment w:val="baseline"/>
    </w:pPr>
    <w:rPr>
      <w:lang w:val="nl"/>
    </w:rPr>
  </w:style>
  <w:style w:type="paragraph" w:styleId="Heading1">
    <w:name w:val="heading 1"/>
    <w:basedOn w:val="Normal"/>
    <w:next w:val="Normal"/>
    <w:qFormat/>
    <w:pPr>
      <w:keepNext/>
      <w:widowControl w:val="0"/>
      <w:tabs>
        <w:tab w:val="center" w:pos="4961"/>
        <w:tab w:val="left" w:pos="5100"/>
        <w:tab w:val="left" w:pos="5667"/>
        <w:tab w:val="left" w:pos="6234"/>
        <w:tab w:val="left" w:pos="6801"/>
        <w:tab w:val="left" w:pos="7368"/>
        <w:tab w:val="left" w:pos="7934"/>
        <w:tab w:val="left" w:pos="8502"/>
        <w:tab w:val="left" w:pos="9068"/>
      </w:tabs>
      <w:jc w:val="center"/>
      <w:outlineLvl w:val="0"/>
    </w:pPr>
    <w:rPr>
      <w:rFonts w:ascii="Tahoma" w:hAnsi="Tahoma"/>
      <w:b/>
      <w:i/>
      <w:sz w:val="28"/>
      <w:u w:val="single"/>
      <w:lang w:val="nl-NL"/>
    </w:rPr>
  </w:style>
  <w:style w:type="paragraph" w:styleId="Heading2">
    <w:name w:val="heading 2"/>
    <w:basedOn w:val="Normal"/>
    <w:next w:val="Normal"/>
    <w:qFormat/>
    <w:pPr>
      <w:keepNext/>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center"/>
      <w:outlineLvl w:val="1"/>
    </w:pPr>
    <w:rPr>
      <w:rFonts w:ascii="Verdana" w:hAnsi="Verdana"/>
      <w:b/>
      <w:sz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rPr>
      <w:rFonts w:ascii="Verdana" w:hAnsi="Verdana"/>
      <w:color w:val="808000"/>
      <w:sz w:val="32"/>
    </w:rPr>
  </w:style>
  <w:style w:type="paragraph" w:styleId="BalloonText">
    <w:name w:val="Balloon Text"/>
    <w:basedOn w:val="Normal"/>
    <w:semiHidden/>
    <w:rsid w:val="00BD3469"/>
    <w:rPr>
      <w:rFonts w:ascii="Tahoma" w:hAnsi="Tahoma" w:cs="Tahoma"/>
      <w:sz w:val="16"/>
      <w:szCs w:val="16"/>
    </w:rPr>
  </w:style>
  <w:style w:type="paragraph" w:styleId="Header">
    <w:name w:val="header"/>
    <w:basedOn w:val="Normal"/>
    <w:link w:val="HeaderChar"/>
    <w:uiPriority w:val="99"/>
    <w:rsid w:val="00FF673A"/>
    <w:pPr>
      <w:tabs>
        <w:tab w:val="center" w:pos="4536"/>
        <w:tab w:val="right" w:pos="9072"/>
      </w:tabs>
    </w:pPr>
  </w:style>
  <w:style w:type="paragraph" w:styleId="Footer">
    <w:name w:val="footer"/>
    <w:basedOn w:val="Normal"/>
    <w:rsid w:val="00FF673A"/>
    <w:pPr>
      <w:tabs>
        <w:tab w:val="center" w:pos="4536"/>
        <w:tab w:val="right" w:pos="9072"/>
      </w:tabs>
    </w:pPr>
  </w:style>
  <w:style w:type="character" w:styleId="PageNumber">
    <w:name w:val="page number"/>
    <w:basedOn w:val="DefaultParagraphFont"/>
    <w:rsid w:val="00FF673A"/>
  </w:style>
  <w:style w:type="character" w:customStyle="1" w:styleId="HeaderChar">
    <w:name w:val="Header Char"/>
    <w:link w:val="Header"/>
    <w:uiPriority w:val="99"/>
    <w:rsid w:val="00C10AA4"/>
    <w:rPr>
      <w:lang w:val="nl" w:eastAsia="en-US"/>
    </w:rPr>
  </w:style>
  <w:style w:type="paragraph" w:styleId="FootnoteText">
    <w:name w:val="footnote text"/>
    <w:basedOn w:val="Normal"/>
    <w:link w:val="FootnoteTextChar"/>
    <w:rsid w:val="00495887"/>
  </w:style>
  <w:style w:type="character" w:customStyle="1" w:styleId="FootnoteTextChar">
    <w:name w:val="Footnote Text Char"/>
    <w:basedOn w:val="DefaultParagraphFont"/>
    <w:link w:val="FootnoteText"/>
    <w:rsid w:val="00495887"/>
    <w:rPr>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905780">
      <w:bodyDiv w:val="1"/>
      <w:marLeft w:val="0"/>
      <w:marRight w:val="0"/>
      <w:marTop w:val="0"/>
      <w:marBottom w:val="0"/>
      <w:divBdr>
        <w:top w:val="none" w:sz="0" w:space="0" w:color="auto"/>
        <w:left w:val="none" w:sz="0" w:space="0" w:color="auto"/>
        <w:bottom w:val="none" w:sz="0" w:space="0" w:color="auto"/>
        <w:right w:val="none" w:sz="0" w:space="0" w:color="auto"/>
      </w:divBdr>
    </w:div>
    <w:div w:id="1788088512">
      <w:bodyDiv w:val="1"/>
      <w:marLeft w:val="0"/>
      <w:marRight w:val="0"/>
      <w:marTop w:val="0"/>
      <w:marBottom w:val="0"/>
      <w:divBdr>
        <w:top w:val="none" w:sz="0" w:space="0" w:color="auto"/>
        <w:left w:val="none" w:sz="0" w:space="0" w:color="auto"/>
        <w:bottom w:val="none" w:sz="0" w:space="0" w:color="auto"/>
        <w:right w:val="none" w:sz="0" w:space="0" w:color="auto"/>
      </w:divBdr>
      <w:divsChild>
        <w:div w:id="2118857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_INSCHRIJVINGSFORMULIER</vt:lpstr>
    </vt:vector>
  </TitlesOfParts>
  <Company>FEDERAUTO</Company>
  <LinksUpToDate>false</LinksUpToDate>
  <CharactersWithSpaces>5465</CharactersWithSpaces>
  <SharedDoc>false</SharedDoc>
  <HLinks>
    <vt:vector size="6" baseType="variant">
      <vt:variant>
        <vt:i4>5636329</vt:i4>
      </vt:variant>
      <vt:variant>
        <vt:i4>7819</vt:i4>
      </vt:variant>
      <vt:variant>
        <vt:i4>1026</vt:i4>
      </vt:variant>
      <vt:variant>
        <vt:i4>1</vt:i4>
      </vt:variant>
      <vt:variant>
        <vt:lpwstr>2006 FR - plan d'accès AutoFORM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_INSCHRIJVINGSFORMULIER</dc:title>
  <dc:subject/>
  <dc:creator>Dominique</dc:creator>
  <cp:keywords/>
  <cp:lastModifiedBy>Ilse ZURINCKX</cp:lastModifiedBy>
  <cp:revision>13</cp:revision>
  <cp:lastPrinted>2017-11-17T11:06:00Z</cp:lastPrinted>
  <dcterms:created xsi:type="dcterms:W3CDTF">2019-10-29T09:09:00Z</dcterms:created>
  <dcterms:modified xsi:type="dcterms:W3CDTF">2022-10-24T14:11:00Z</dcterms:modified>
</cp:coreProperties>
</file>